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200862" cy="3487479"/>
            <wp:effectExtent l="19050" t="0" r="0" b="0"/>
            <wp:docPr id="4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53" cy="348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F204B7">
        <w:rPr>
          <w:rFonts w:ascii="Book Antiqua" w:hAnsi="Book Antiqua"/>
          <w:b/>
          <w:sz w:val="40"/>
          <w:u w:val="single"/>
        </w:rPr>
        <w:t>9</w:t>
      </w:r>
      <w:r w:rsidR="009225AB">
        <w:rPr>
          <w:rFonts w:ascii="Book Antiqua" w:hAnsi="Book Antiqua"/>
          <w:b/>
          <w:sz w:val="40"/>
          <w:u w:val="single"/>
        </w:rPr>
        <w:t>első fél</w:t>
      </w:r>
      <w:r w:rsidRPr="005A2C80">
        <w:rPr>
          <w:rFonts w:ascii="Book Antiqua" w:hAnsi="Book Antiqua"/>
          <w:b/>
          <w:sz w:val="40"/>
          <w:u w:val="single"/>
        </w:rPr>
        <w:t xml:space="preserve">évi </w:t>
      </w:r>
      <w:r w:rsidR="00B346B6">
        <w:rPr>
          <w:rFonts w:ascii="Book Antiqua" w:hAnsi="Book Antiqua"/>
          <w:b/>
          <w:sz w:val="40"/>
          <w:u w:val="single"/>
        </w:rPr>
        <w:t>üzleti jelentés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4A5A6E" w:rsidRPr="004A5A6E" w:rsidRDefault="004A5A6E" w:rsidP="004A5A6E">
      <w:pPr>
        <w:jc w:val="center"/>
        <w:rPr>
          <w:rFonts w:ascii="Times New Roman" w:hAnsi="Times New Roman"/>
        </w:rPr>
      </w:pPr>
      <w:r w:rsidRPr="004A5A6E">
        <w:rPr>
          <w:rFonts w:ascii="Times New Roman" w:hAnsi="Times New Roman"/>
          <w:b/>
        </w:rPr>
        <w:lastRenderedPageBreak/>
        <w:t>T A R T A L O M J E G Y Z ÉK</w:t>
      </w:r>
    </w:p>
    <w:tbl>
      <w:tblPr>
        <w:tblStyle w:val="TableGrid1"/>
        <w:tblW w:w="0" w:type="auto"/>
        <w:tblLook w:val="04A0"/>
      </w:tblPr>
      <w:tblGrid>
        <w:gridCol w:w="6657"/>
        <w:gridCol w:w="2403"/>
      </w:tblGrid>
      <w:tr w:rsidR="004A5A6E" w:rsidRPr="004A5A6E" w:rsidTr="004557FA">
        <w:tc>
          <w:tcPr>
            <w:tcW w:w="6657" w:type="dxa"/>
          </w:tcPr>
          <w:p w:rsidR="004A5A6E" w:rsidRPr="004A5A6E" w:rsidRDefault="004A5A6E" w:rsidP="004A5A6E">
            <w:pPr>
              <w:rPr>
                <w:rFonts w:eastAsia="Calibri"/>
              </w:rPr>
            </w:pPr>
            <w:r w:rsidRPr="004A5A6E">
              <w:rPr>
                <w:rFonts w:eastAsia="Calibri"/>
              </w:rPr>
              <w:t>A Hévíz-Balaton repülőtér turisztikai jelentősége</w:t>
            </w:r>
          </w:p>
        </w:tc>
        <w:tc>
          <w:tcPr>
            <w:tcW w:w="2403" w:type="dxa"/>
          </w:tcPr>
          <w:p w:rsidR="004A5A6E" w:rsidRPr="004A5A6E" w:rsidRDefault="00DD7191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4A5A6E" w:rsidRPr="004A5A6E">
              <w:rPr>
                <w:rFonts w:eastAsia="Calibri"/>
              </w:rPr>
              <w:t>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DD7191" w:rsidRDefault="005D7046" w:rsidP="00AE20FD">
            <w:pPr>
              <w:spacing w:line="240" w:lineRule="auto"/>
              <w:rPr>
                <w:rFonts w:eastAsia="Calibri"/>
              </w:rPr>
            </w:pPr>
            <w:r w:rsidRPr="005D7046">
              <w:rPr>
                <w:rFonts w:eastAsia="Calibri"/>
              </w:rPr>
              <w:t>A repülőtér 2</w:t>
            </w:r>
            <w:r>
              <w:rPr>
                <w:rFonts w:eastAsia="Calibri"/>
              </w:rPr>
              <w:t>01</w:t>
            </w:r>
            <w:r w:rsidR="00FD0833">
              <w:rPr>
                <w:rFonts w:eastAsia="Calibri"/>
              </w:rPr>
              <w:t xml:space="preserve">9 </w:t>
            </w:r>
            <w:r w:rsidR="00AE20FD">
              <w:rPr>
                <w:rFonts w:eastAsia="Calibri"/>
              </w:rPr>
              <w:t>első fél</w:t>
            </w:r>
            <w:r>
              <w:rPr>
                <w:rFonts w:eastAsia="Calibri"/>
              </w:rPr>
              <w:t>évi forgalma, célállomásai</w:t>
            </w:r>
          </w:p>
        </w:tc>
        <w:tc>
          <w:tcPr>
            <w:tcW w:w="2403" w:type="dxa"/>
          </w:tcPr>
          <w:p w:rsidR="004A5A6E" w:rsidRPr="004A5A6E" w:rsidRDefault="003770B3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4A5A6E" w:rsidRPr="004A5A6E" w:rsidRDefault="005D7046" w:rsidP="004A5A6E">
            <w:pPr>
              <w:rPr>
                <w:rFonts w:eastAsia="Calibri"/>
              </w:rPr>
            </w:pPr>
            <w:r>
              <w:rPr>
                <w:rFonts w:eastAsia="Calibri"/>
              </w:rPr>
              <w:t>Utasforgalom</w:t>
            </w:r>
          </w:p>
        </w:tc>
        <w:tc>
          <w:tcPr>
            <w:tcW w:w="2403" w:type="dxa"/>
          </w:tcPr>
          <w:p w:rsidR="004A5A6E" w:rsidRPr="004A5A6E" w:rsidRDefault="003770B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A21393" w:rsidRPr="004A5A6E" w:rsidTr="00A21393">
        <w:trPr>
          <w:trHeight w:val="1737"/>
        </w:trPr>
        <w:tc>
          <w:tcPr>
            <w:tcW w:w="6657" w:type="dxa"/>
          </w:tcPr>
          <w:p w:rsidR="00A21393" w:rsidRPr="004557FA" w:rsidRDefault="00A21393" w:rsidP="00AE20FD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A</w:t>
            </w:r>
            <w:r>
              <w:rPr>
                <w:rFonts w:eastAsia="Calibri"/>
              </w:rPr>
              <w:t xml:space="preserve"> Hévíz-Balaton Airport Kft. 201</w:t>
            </w:r>
            <w:r w:rsidR="00FD0833">
              <w:rPr>
                <w:rFonts w:eastAsia="Calibri"/>
              </w:rPr>
              <w:t xml:space="preserve">9 </w:t>
            </w:r>
            <w:r>
              <w:rPr>
                <w:rFonts w:eastAsia="Calibri"/>
              </w:rPr>
              <w:t>első fél</w:t>
            </w:r>
            <w:r w:rsidRPr="004557FA">
              <w:rPr>
                <w:rFonts w:eastAsia="Calibri"/>
              </w:rPr>
              <w:t>évi gazdálkodása</w:t>
            </w:r>
            <w:r>
              <w:rPr>
                <w:rFonts w:eastAsia="Calibri"/>
              </w:rPr>
              <w:t xml:space="preserve"> mellékletek</w:t>
            </w:r>
          </w:p>
          <w:p w:rsidR="00A21393" w:rsidRPr="001C2AD9" w:rsidRDefault="00A21393" w:rsidP="001C2AD9">
            <w:pPr>
              <w:pStyle w:val="Listaszerbekezds"/>
              <w:numPr>
                <w:ilvl w:val="0"/>
                <w:numId w:val="24"/>
              </w:numPr>
              <w:rPr>
                <w:rFonts w:eastAsia="Calibri"/>
              </w:rPr>
            </w:pPr>
            <w:r w:rsidRPr="001C2AD9">
              <w:rPr>
                <w:rFonts w:eastAsia="Calibri"/>
              </w:rPr>
              <w:t>mérleg „A” változat</w:t>
            </w:r>
          </w:p>
          <w:p w:rsidR="00A21393" w:rsidRDefault="00A21393" w:rsidP="001C2AD9">
            <w:pPr>
              <w:pStyle w:val="Listaszerbekezds"/>
              <w:numPr>
                <w:ilvl w:val="0"/>
                <w:numId w:val="24"/>
              </w:numPr>
            </w:pPr>
            <w:r w:rsidRPr="001C2AD9">
              <w:t>Eredménykimutatás</w:t>
            </w:r>
          </w:p>
          <w:p w:rsidR="00944A23" w:rsidRDefault="00944A23" w:rsidP="001C2AD9">
            <w:pPr>
              <w:pStyle w:val="Listaszerbekezds"/>
              <w:numPr>
                <w:ilvl w:val="0"/>
                <w:numId w:val="24"/>
              </w:numPr>
            </w:pPr>
            <w:r w:rsidRPr="001C2AD9">
              <w:t>Független könyvvizsgálói jelentés</w:t>
            </w:r>
          </w:p>
          <w:p w:rsidR="00A21393" w:rsidRPr="004557FA" w:rsidRDefault="00A21393" w:rsidP="00944A23">
            <w:pPr>
              <w:pStyle w:val="Listaszerbekezds"/>
              <w:ind w:left="360"/>
              <w:rPr>
                <w:rFonts w:eastAsia="Calibri"/>
              </w:rPr>
            </w:pPr>
          </w:p>
        </w:tc>
        <w:tc>
          <w:tcPr>
            <w:tcW w:w="2403" w:type="dxa"/>
          </w:tcPr>
          <w:p w:rsidR="00A21393" w:rsidRPr="004A5A6E" w:rsidRDefault="00A2139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90B3E">
              <w:rPr>
                <w:rFonts w:eastAsia="Calibri"/>
              </w:rPr>
              <w:t>-6</w:t>
            </w:r>
            <w:r>
              <w:rPr>
                <w:rFonts w:eastAsia="Calibri"/>
              </w:rPr>
              <w:t>.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A833AF">
            <w:r>
              <w:t>A Hévíz-Balaton Airport Kft. 201</w:t>
            </w:r>
            <w:r w:rsidR="00FD0833">
              <w:t xml:space="preserve">9 </w:t>
            </w:r>
            <w:r w:rsidR="00DE0410">
              <w:t>első fél</w:t>
            </w:r>
            <w:r>
              <w:t>évi pénzügyi teljesítménye a belső anal</w:t>
            </w:r>
            <w:r w:rsidR="001E6D90">
              <w:t>i</w:t>
            </w:r>
            <w:r>
              <w:t>tikus nyilvántartások alapján</w:t>
            </w:r>
          </w:p>
        </w:tc>
        <w:tc>
          <w:tcPr>
            <w:tcW w:w="2403" w:type="dxa"/>
          </w:tcPr>
          <w:p w:rsidR="00AE3083" w:rsidRPr="004A5A6E" w:rsidRDefault="00890B3E" w:rsidP="00890B3E">
            <w:pPr>
              <w:jc w:val="right"/>
            </w:pPr>
            <w:r>
              <w:t>7</w:t>
            </w:r>
            <w:r w:rsidR="00D005AA">
              <w:t>-1</w:t>
            </w:r>
            <w:r>
              <w:t>1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A833AF">
            <w:r>
              <w:t>A Hévíz-Balaton Airport Kft. 201</w:t>
            </w:r>
            <w:r w:rsidR="00FD0833">
              <w:t xml:space="preserve">9 </w:t>
            </w:r>
            <w:r w:rsidR="00DE0410">
              <w:t>első fél</w:t>
            </w:r>
            <w:r>
              <w:t>évet érintő támogatásai</w:t>
            </w:r>
          </w:p>
        </w:tc>
        <w:tc>
          <w:tcPr>
            <w:tcW w:w="2403" w:type="dxa"/>
          </w:tcPr>
          <w:p w:rsidR="00AE3083" w:rsidRPr="004A5A6E" w:rsidRDefault="00AE3083" w:rsidP="00890B3E">
            <w:pPr>
              <w:jc w:val="right"/>
            </w:pPr>
            <w:r>
              <w:t>1</w:t>
            </w:r>
            <w:r w:rsidR="00890B3E">
              <w:t>2</w:t>
            </w:r>
            <w:r>
              <w:t>.</w:t>
            </w:r>
          </w:p>
        </w:tc>
      </w:tr>
      <w:tr w:rsidR="00A833AF" w:rsidRPr="004A5A6E" w:rsidTr="004557FA">
        <w:tc>
          <w:tcPr>
            <w:tcW w:w="6657" w:type="dxa"/>
          </w:tcPr>
          <w:p w:rsidR="00A833AF" w:rsidRDefault="00A833AF" w:rsidP="00DE0410"/>
        </w:tc>
        <w:tc>
          <w:tcPr>
            <w:tcW w:w="2403" w:type="dxa"/>
          </w:tcPr>
          <w:p w:rsidR="00A833AF" w:rsidRDefault="00A833AF" w:rsidP="001B3C15">
            <w:pPr>
              <w:jc w:val="right"/>
            </w:pPr>
          </w:p>
        </w:tc>
      </w:tr>
    </w:tbl>
    <w:p w:rsidR="004A5A6E" w:rsidRPr="004A5A6E" w:rsidRDefault="004A5A6E" w:rsidP="004A5A6E"/>
    <w:p w:rsidR="004A5A6E" w:rsidRPr="004A5A6E" w:rsidRDefault="004A5A6E" w:rsidP="004A5A6E"/>
    <w:p w:rsidR="00682C94" w:rsidRPr="00682C94" w:rsidRDefault="00682C94" w:rsidP="00682C94"/>
    <w:p w:rsidR="00682C94" w:rsidRPr="00682C94" w:rsidRDefault="00682C94" w:rsidP="00682C94"/>
    <w:p w:rsidR="00682C94" w:rsidRPr="00682C94" w:rsidRDefault="00682C94" w:rsidP="00682C94"/>
    <w:p w:rsidR="004A5A6E" w:rsidRDefault="004A5A6E" w:rsidP="00EB08D5">
      <w:pPr>
        <w:pStyle w:val="NormlWeb"/>
        <w:jc w:val="center"/>
        <w:rPr>
          <w:b/>
          <w:sz w:val="28"/>
          <w:szCs w:val="28"/>
        </w:rPr>
      </w:pPr>
    </w:p>
    <w:p w:rsidR="00DC2DFB" w:rsidRDefault="00DC2DFB" w:rsidP="00EB08D5">
      <w:pPr>
        <w:pStyle w:val="NormlWeb"/>
        <w:jc w:val="center"/>
        <w:rPr>
          <w:b/>
          <w:sz w:val="28"/>
          <w:szCs w:val="28"/>
        </w:rPr>
      </w:pPr>
    </w:p>
    <w:p w:rsidR="008E2D9A" w:rsidRDefault="008E2D9A" w:rsidP="00EB08D5">
      <w:pPr>
        <w:pStyle w:val="NormlWeb"/>
        <w:jc w:val="center"/>
        <w:rPr>
          <w:b/>
          <w:sz w:val="28"/>
          <w:szCs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07585B" w:rsidRDefault="0007585B" w:rsidP="00F24BEB">
      <w:pPr>
        <w:pStyle w:val="NormlWeb"/>
        <w:rPr>
          <w:b/>
          <w:sz w:val="28"/>
        </w:rPr>
      </w:pPr>
    </w:p>
    <w:p w:rsidR="00F01E77" w:rsidRPr="00F01E77" w:rsidRDefault="00F01E77" w:rsidP="00DC2BAD">
      <w:pPr>
        <w:pStyle w:val="NormlWeb"/>
        <w:rPr>
          <w:sz w:val="22"/>
        </w:rPr>
      </w:pPr>
      <w:r w:rsidRPr="00E334A9">
        <w:rPr>
          <w:b/>
          <w:sz w:val="28"/>
        </w:rPr>
        <w:lastRenderedPageBreak/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AA682D" w:rsidRPr="00AA682D" w:rsidRDefault="00F01E77" w:rsidP="00DC2BAD">
      <w:pPr>
        <w:pStyle w:val="NormlWeb"/>
        <w:rPr>
          <w:b/>
          <w:szCs w:val="22"/>
        </w:rPr>
      </w:pPr>
      <w:r w:rsidRPr="00F01E77">
        <w:rPr>
          <w:sz w:val="22"/>
        </w:rPr>
        <w:t xml:space="preserve">10 km-re a repülőtértől a Balaton térsége a nyári időszakban szezonálisan jelent keresletet az üdülő vendégek irányából. </w:t>
      </w:r>
      <w:r w:rsidR="00DD4DF7">
        <w:rPr>
          <w:sz w:val="22"/>
        </w:rPr>
        <w:t>A térség ket</w:t>
      </w:r>
      <w:r w:rsidR="00DD4DF7" w:rsidRPr="00DD4DF7">
        <w:rPr>
          <w:sz w:val="22"/>
        </w:rPr>
        <w:t xml:space="preserve"> legjelentősebb vendégforgalmat lebonyolító városai Siófok és Balatonfüred. </w:t>
      </w:r>
      <w:r w:rsidRPr="00F01E77">
        <w:rPr>
          <w:sz w:val="22"/>
        </w:rPr>
        <w:t>A Balaton külföldi ven</w:t>
      </w:r>
      <w:r w:rsidR="00DD4DF7">
        <w:rPr>
          <w:sz w:val="22"/>
        </w:rPr>
        <w:t xml:space="preserve">dégforgalmának legnagyobb része </w:t>
      </w:r>
      <w:r w:rsidRPr="00F01E77">
        <w:rPr>
          <w:sz w:val="22"/>
        </w:rPr>
        <w:t xml:space="preserve">szintén Németországból utazik a térségbe, így számukra is kedvező alternatíva a légi közlekedés. </w:t>
      </w:r>
      <w:r w:rsidR="00163BA7">
        <w:rPr>
          <w:sz w:val="22"/>
        </w:rPr>
        <w:br/>
        <w:t>A régióba érkező vendégek számának növeléséhez és nemzetiségi összetételének további szélesítéséhez elengedhetetlen</w:t>
      </w:r>
      <w:r w:rsidR="00DD4DF7">
        <w:rPr>
          <w:sz w:val="22"/>
        </w:rPr>
        <w:t xml:space="preserve"> egy nemzetközi repülőtér. A légitársaságok statisztikái egyértelműen mutatják, hogy a repülés egyre több ember számára válik napról napra elérhetővé, és ezen közlekedési ágazat egyre nagyobb szerepet játszik a turizmus fejlesztésében.</w:t>
      </w:r>
      <w:r w:rsidR="0010132C">
        <w:rPr>
          <w:sz w:val="22"/>
        </w:rPr>
        <w:br/>
      </w:r>
      <w:r w:rsidR="00AA682D" w:rsidRPr="00DC2BAD">
        <w:rPr>
          <w:sz w:val="22"/>
          <w:szCs w:val="22"/>
        </w:rPr>
        <w:t>A</w:t>
      </w:r>
      <w:r w:rsidR="00F278AB" w:rsidRPr="00DC2BAD">
        <w:rPr>
          <w:sz w:val="22"/>
          <w:szCs w:val="22"/>
        </w:rPr>
        <w:t>célállomásra</w:t>
      </w:r>
      <w:r w:rsidR="00AA682D" w:rsidRPr="00DC2BAD">
        <w:rPr>
          <w:sz w:val="22"/>
          <w:szCs w:val="22"/>
        </w:rPr>
        <w:t xml:space="preserve"> (jelen esetben Hévíz) érkezők költéséből elsősorban közvetlenül és közvetve is részesülnek az alábbiak:</w:t>
      </w:r>
      <w:r w:rsidR="0010132C">
        <w:rPr>
          <w:szCs w:val="22"/>
        </w:rPr>
        <w:br/>
      </w:r>
      <w:r w:rsidR="00AA682D" w:rsidRPr="00AA682D">
        <w:rPr>
          <w:b/>
          <w:szCs w:val="22"/>
        </w:rPr>
        <w:t>Közvetlenül: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Szálláshely-szolgáltatók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Vendéglátóhelyek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Kiskereskedők (élelmiszer és ajándék)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Szabadidős tevékenységek 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Közlekedési vállalkozások és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Vonzerők (pl. fürdőszolgáltatások, múzeumok, állatpark) üzemeltetői, illetve </w:t>
      </w:r>
    </w:p>
    <w:p w:rsidR="00AA682D" w:rsidRPr="00AA682D" w:rsidRDefault="00AA682D" w:rsidP="00AA682D">
      <w:pPr>
        <w:pStyle w:val="Szvegtrzs"/>
        <w:numPr>
          <w:ilvl w:val="0"/>
          <w:numId w:val="12"/>
        </w:numPr>
        <w:spacing w:after="120" w:line="240" w:lineRule="auto"/>
        <w:rPr>
          <w:rFonts w:ascii="Times New Roman" w:hAnsi="Times New Roman"/>
          <w:b/>
          <w:szCs w:val="22"/>
          <w:lang w:val="hu-HU"/>
        </w:rPr>
      </w:pPr>
      <w:r w:rsidRPr="00AA682D">
        <w:rPr>
          <w:rFonts w:ascii="Times New Roman" w:hAnsi="Times New Roman"/>
          <w:b/>
          <w:szCs w:val="22"/>
          <w:lang w:val="hu-HU"/>
        </w:rPr>
        <w:t>Közvetve: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Önkormányzati adóbevételek (pl. idegenforgalmi adó és az ahhoz kapcsolódó állami kiegészítés vagy iparűzési adó mértéke) formájában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kapcsolódó vállalkozások által foglalkoztatottak száma alapján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turisztikai szolgáltatók és a vonzerők üzemeltetőinek beszállítói kapcsolatait vizsgálva (főként azokat, amelyek forgalomarányosan változnak).</w:t>
      </w:r>
    </w:p>
    <w:p w:rsidR="00B43FAD" w:rsidRPr="00B43FAD" w:rsidRDefault="00B43FAD" w:rsidP="00B10833">
      <w:pPr>
        <w:rPr>
          <w:rFonts w:ascii="Times New Roman" w:hAnsi="Times New Roman"/>
        </w:rPr>
      </w:pPr>
      <w:r w:rsidRPr="00B43FAD">
        <w:rPr>
          <w:rFonts w:ascii="Times New Roman" w:hAnsi="Times New Roman"/>
        </w:rPr>
        <w:t xml:space="preserve">A repülőtér </w:t>
      </w:r>
      <w:r>
        <w:rPr>
          <w:rFonts w:ascii="Times New Roman" w:hAnsi="Times New Roman"/>
        </w:rPr>
        <w:t>közvetlen környezetére</w:t>
      </w:r>
      <w:r w:rsidR="0066747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valamint a központi költségvetésre gyakorolt hatását egy külön tanulmány vizsgál</w:t>
      </w:r>
      <w:r w:rsidR="00CB73EF">
        <w:rPr>
          <w:rFonts w:ascii="Times New Roman" w:hAnsi="Times New Roman"/>
        </w:rPr>
        <w:t xml:space="preserve">ja. </w:t>
      </w:r>
    </w:p>
    <w:p w:rsidR="00A00395" w:rsidRDefault="00A00395" w:rsidP="00B10833">
      <w:pPr>
        <w:rPr>
          <w:noProof/>
          <w:lang w:eastAsia="hu-HU"/>
        </w:rPr>
      </w:pPr>
      <w:r w:rsidRPr="00A00395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8255</wp:posOffset>
            </wp:positionV>
            <wp:extent cx="333375" cy="14097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32C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599981" cy="2524125"/>
            <wp:effectExtent l="0" t="0" r="635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8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0395">
        <w:rPr>
          <w:rFonts w:ascii="Times New Roman" w:hAnsi="Times New Roman"/>
        </w:rPr>
        <w:t>60 percen belül</w:t>
      </w:r>
    </w:p>
    <w:p w:rsidR="00A00395" w:rsidRDefault="00A00395" w:rsidP="00B10833">
      <w:pPr>
        <w:rPr>
          <w:rFonts w:ascii="Times New Roman" w:hAnsi="Times New Roman"/>
          <w:sz w:val="28"/>
        </w:rPr>
      </w:pPr>
      <w:r w:rsidRPr="00A00395">
        <w:rPr>
          <w:rFonts w:ascii="Times New Roman" w:hAnsi="Times New Roman"/>
          <w:noProof/>
          <w:lang w:eastAsia="hu-HU"/>
        </w:rPr>
        <w:t>90 percen belül</w:t>
      </w:r>
    </w:p>
    <w:p w:rsidR="00A00395" w:rsidRDefault="00A00395" w:rsidP="00B10833">
      <w:pPr>
        <w:rPr>
          <w:rFonts w:ascii="Times New Roman" w:hAnsi="Times New Roman"/>
        </w:rPr>
      </w:pPr>
      <w:r>
        <w:rPr>
          <w:rFonts w:ascii="Times New Roman" w:hAnsi="Times New Roman"/>
        </w:rPr>
        <w:t>120 percen belül</w:t>
      </w:r>
    </w:p>
    <w:p w:rsidR="00B43FAD" w:rsidRPr="00A00395" w:rsidRDefault="00A00395" w:rsidP="00B108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180 percen belül</w:t>
      </w: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273CD4" w:rsidRDefault="00273CD4" w:rsidP="00B10833">
      <w:pPr>
        <w:rPr>
          <w:rFonts w:ascii="Times New Roman" w:hAnsi="Times New Roman"/>
          <w:b/>
          <w:sz w:val="28"/>
        </w:rPr>
        <w:sectPr w:rsidR="00273CD4" w:rsidSect="002867EC">
          <w:headerReference w:type="default" r:id="rId11"/>
          <w:footerReference w:type="default" r:id="rId12"/>
          <w:pgSz w:w="11906" w:h="16838"/>
          <w:pgMar w:top="227" w:right="1418" w:bottom="454" w:left="1418" w:header="709" w:footer="709" w:gutter="0"/>
          <w:cols w:space="708"/>
          <w:docGrid w:linePitch="360"/>
        </w:sectPr>
      </w:pPr>
    </w:p>
    <w:p w:rsidR="00ED6117" w:rsidRDefault="00FF5C15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  <w:r w:rsidRPr="00FF5C15">
        <w:rPr>
          <w:rFonts w:ascii="Times New Roman" w:hAnsi="Times New Roman"/>
          <w:b/>
          <w:sz w:val="28"/>
        </w:rPr>
        <w:lastRenderedPageBreak/>
        <w:t>A repü</w:t>
      </w:r>
      <w:r>
        <w:rPr>
          <w:rFonts w:ascii="Times New Roman" w:hAnsi="Times New Roman"/>
          <w:b/>
          <w:sz w:val="28"/>
        </w:rPr>
        <w:t xml:space="preserve">lőtér </w:t>
      </w:r>
      <w:r w:rsidR="00DC07BC">
        <w:rPr>
          <w:rFonts w:ascii="Times New Roman" w:hAnsi="Times New Roman"/>
          <w:b/>
          <w:sz w:val="28"/>
        </w:rPr>
        <w:t>201</w:t>
      </w:r>
      <w:r w:rsidR="00F204B7">
        <w:rPr>
          <w:rFonts w:ascii="Times New Roman" w:hAnsi="Times New Roman"/>
          <w:b/>
          <w:sz w:val="28"/>
        </w:rPr>
        <w:t>9</w:t>
      </w:r>
      <w:r w:rsidR="00AE20FD">
        <w:rPr>
          <w:rFonts w:ascii="Times New Roman" w:hAnsi="Times New Roman"/>
          <w:b/>
          <w:sz w:val="28"/>
        </w:rPr>
        <w:t>első fél</w:t>
      </w:r>
      <w:r w:rsidR="00DC07BC">
        <w:rPr>
          <w:rFonts w:ascii="Times New Roman" w:hAnsi="Times New Roman"/>
          <w:b/>
          <w:sz w:val="28"/>
        </w:rPr>
        <w:t>évi forgalma, célállomásai</w:t>
      </w:r>
      <w:r w:rsidR="00CD1DD7">
        <w:rPr>
          <w:rFonts w:ascii="Times New Roman" w:hAnsi="Times New Roman"/>
          <w:b/>
          <w:sz w:val="28"/>
        </w:rPr>
        <w:t>:</w:t>
      </w:r>
    </w:p>
    <w:p w:rsidR="008F0ED5" w:rsidRPr="008F0ED5" w:rsidRDefault="00DC07BC" w:rsidP="008F0ED5">
      <w:pPr>
        <w:tabs>
          <w:tab w:val="left" w:pos="930"/>
        </w:tabs>
        <w:rPr>
          <w:rFonts w:ascii="Times New Roman" w:hAnsi="Times New Roman"/>
        </w:rPr>
        <w:sectPr w:rsidR="008F0ED5" w:rsidRPr="008F0ED5" w:rsidSect="00273CD4">
          <w:headerReference w:type="default" r:id="rId13"/>
          <w:footerReference w:type="default" r:id="rId14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  <w:r>
        <w:rPr>
          <w:rFonts w:ascii="Times New Roman" w:hAnsi="Times New Roman"/>
        </w:rPr>
        <w:t>A Hévíz-Balaton repülőtérről 201</w:t>
      </w:r>
      <w:r w:rsidR="00EB51D1">
        <w:rPr>
          <w:rFonts w:ascii="Times New Roman" w:hAnsi="Times New Roman"/>
        </w:rPr>
        <w:t>9</w:t>
      </w:r>
      <w:r w:rsidR="00503E36">
        <w:rPr>
          <w:rFonts w:ascii="Times New Roman" w:hAnsi="Times New Roman"/>
        </w:rPr>
        <w:t>.</w:t>
      </w:r>
      <w:r w:rsidR="00E6060B">
        <w:rPr>
          <w:rFonts w:ascii="Times New Roman" w:hAnsi="Times New Roman"/>
        </w:rPr>
        <w:t>első félévében</w:t>
      </w:r>
      <w:r>
        <w:rPr>
          <w:rFonts w:ascii="Times New Roman" w:hAnsi="Times New Roman"/>
        </w:rPr>
        <w:t xml:space="preserve"> az alábbi városokba/városokból közlekedtek rendszeresen légijáratok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lastRenderedPageBreak/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8955C5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Erfurt</w:t>
      </w:r>
      <w:r w:rsidR="008F0ED5">
        <w:rPr>
          <w:rFonts w:ascii="Times New Roman" w:hAnsi="Times New Roman"/>
        </w:rPr>
        <w:br/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lastRenderedPageBreak/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F0ED5" w:rsidRDefault="00DC10A5" w:rsidP="00E0069B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8F0ED5" w:rsidSect="008F0ED5">
          <w:type w:val="continuous"/>
          <w:pgSz w:w="11906" w:h="16838"/>
          <w:pgMar w:top="567" w:right="1418" w:bottom="1418" w:left="1418" w:header="709" w:footer="680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8"/>
        </w:rPr>
        <w:br/>
      </w:r>
    </w:p>
    <w:tbl>
      <w:tblPr>
        <w:tblW w:w="7513" w:type="dxa"/>
        <w:tblCellMar>
          <w:left w:w="70" w:type="dxa"/>
          <w:right w:w="70" w:type="dxa"/>
        </w:tblCellMar>
        <w:tblLook w:val="04A0"/>
      </w:tblPr>
      <w:tblGrid>
        <w:gridCol w:w="1120"/>
        <w:gridCol w:w="3123"/>
        <w:gridCol w:w="1635"/>
        <w:gridCol w:w="1635"/>
      </w:tblGrid>
      <w:tr w:rsidR="00E0069B" w:rsidRPr="00E0069B" w:rsidTr="00735478">
        <w:trPr>
          <w:trHeight w:val="30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Cs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color w:val="FF0000"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Év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69B" w:rsidRPr="00234F74" w:rsidRDefault="00E0069B" w:rsidP="00671C6F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002BD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8</w:t>
            </w:r>
            <w:r w:rsidR="005D438E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/I.félév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671C6F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002BD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9</w:t>
            </w:r>
            <w:r w:rsidR="005D438E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/I.félév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ind w:left="113" w:right="113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Statisztikai forgalom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száma-külföld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261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186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száma-belföld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88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száma-külföld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258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212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száma-belföld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61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T/G darabszám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235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332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gépszám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351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296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műveletszám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1126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1211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576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520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570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520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személyzet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1146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1040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utasok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2713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2170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utasok száma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2101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utas</w:t>
            </w: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 xml:space="preserve"> (kereskedelmi és magán)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84A23" w:rsidRPr="00E0069B" w:rsidRDefault="00667476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4814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84A23" w:rsidRPr="00E0069B" w:rsidRDefault="00EB51D1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4185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áru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284A23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703F68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284A23" w:rsidRPr="00E0069B" w:rsidTr="00735478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áru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284A23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703F68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284A23" w:rsidRPr="00E0069B" w:rsidTr="00735478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4A23" w:rsidRPr="00E0069B" w:rsidRDefault="00284A23" w:rsidP="00284A23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árumozgás (kg)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84A23" w:rsidRPr="00E0069B" w:rsidRDefault="00284A23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84A23" w:rsidRPr="00E0069B" w:rsidRDefault="00703F68" w:rsidP="00284A23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</w:tbl>
    <w:p w:rsidR="00ED6117" w:rsidRDefault="00ED6117" w:rsidP="00C96276">
      <w:pPr>
        <w:rPr>
          <w:rFonts w:ascii="Times New Roman" w:hAnsi="Times New Roman"/>
        </w:rPr>
      </w:pPr>
    </w:p>
    <w:p w:rsidR="00337F8C" w:rsidRDefault="007F6ACA" w:rsidP="00C96276">
      <w:pPr>
        <w:rPr>
          <w:rFonts w:ascii="Times New Roman" w:hAnsi="Times New Roman"/>
        </w:rPr>
      </w:pPr>
      <w:r w:rsidRPr="007F6ACA">
        <w:rPr>
          <w:rFonts w:ascii="Times New Roman" w:hAnsi="Times New Roman"/>
        </w:rPr>
        <w:t>A repülőtéren</w:t>
      </w:r>
      <w:r>
        <w:rPr>
          <w:rFonts w:ascii="Times New Roman" w:hAnsi="Times New Roman"/>
        </w:rPr>
        <w:t xml:space="preserve"> 201</w:t>
      </w:r>
      <w:r w:rsidR="00EB51D1">
        <w:rPr>
          <w:rFonts w:ascii="Times New Roman" w:hAnsi="Times New Roman"/>
        </w:rPr>
        <w:t>9</w:t>
      </w:r>
      <w:r w:rsidR="00B02441">
        <w:rPr>
          <w:rFonts w:ascii="Times New Roman" w:hAnsi="Times New Roman"/>
        </w:rPr>
        <w:t xml:space="preserve"> első félévé</w:t>
      </w:r>
      <w:r>
        <w:rPr>
          <w:rFonts w:ascii="Times New Roman" w:hAnsi="Times New Roman"/>
        </w:rPr>
        <w:t>b</w:t>
      </w:r>
      <w:r w:rsidR="008A475D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n </w:t>
      </w:r>
      <w:r w:rsidR="00FF1DF8">
        <w:rPr>
          <w:rFonts w:ascii="Times New Roman" w:hAnsi="Times New Roman"/>
          <w:b/>
        </w:rPr>
        <w:t>3</w:t>
      </w:r>
      <w:r w:rsidR="002F097C">
        <w:rPr>
          <w:rFonts w:ascii="Times New Roman" w:hAnsi="Times New Roman"/>
          <w:b/>
        </w:rPr>
        <w:t xml:space="preserve">215 </w:t>
      </w:r>
      <w:r>
        <w:rPr>
          <w:rFonts w:ascii="Times New Roman" w:hAnsi="Times New Roman"/>
        </w:rPr>
        <w:t xml:space="preserve">nagygépes kereskedelmi utas fordult meg. A sport és üzleti célú repülések utasaival együtt összesen </w:t>
      </w:r>
      <w:r w:rsidR="00FF1DF8" w:rsidRPr="00FF1DF8">
        <w:rPr>
          <w:rFonts w:ascii="Times New Roman" w:hAnsi="Times New Roman"/>
          <w:b/>
        </w:rPr>
        <w:t>4</w:t>
      </w:r>
      <w:r w:rsidR="002F097C">
        <w:rPr>
          <w:rFonts w:ascii="Times New Roman" w:hAnsi="Times New Roman"/>
          <w:b/>
        </w:rPr>
        <w:t>185</w:t>
      </w:r>
      <w:r>
        <w:rPr>
          <w:rFonts w:ascii="Times New Roman" w:hAnsi="Times New Roman"/>
        </w:rPr>
        <w:t xml:space="preserve"> fő </w:t>
      </w:r>
      <w:r w:rsidR="00CA03C6">
        <w:rPr>
          <w:rFonts w:ascii="Times New Roman" w:hAnsi="Times New Roman"/>
        </w:rPr>
        <w:t>volt a repülőtér forgalma</w:t>
      </w:r>
      <w:r>
        <w:rPr>
          <w:rFonts w:ascii="Times New Roman" w:hAnsi="Times New Roman"/>
        </w:rPr>
        <w:t>. Ehhez még hozzájön a sport, áruszállító és az üzleti célú repülések személyzete, akik szintén jellemzően eltöltenek itt 1 vagy több napot</w:t>
      </w:r>
      <w:r w:rsidR="002F097C">
        <w:rPr>
          <w:rFonts w:ascii="Times New Roman" w:hAnsi="Times New Roman"/>
        </w:rPr>
        <w:t>, azonban személyzetként kell regisztrálnunk őket.</w:t>
      </w:r>
      <w:r>
        <w:rPr>
          <w:rFonts w:ascii="Times New Roman" w:hAnsi="Times New Roman"/>
        </w:rPr>
        <w:br/>
        <w:t xml:space="preserve">A repülőtér teljes személyforgalma </w:t>
      </w:r>
      <w:r w:rsidR="00CA03C6" w:rsidRPr="003F5EAB">
        <w:rPr>
          <w:rFonts w:ascii="Times New Roman" w:hAnsi="Times New Roman"/>
          <w:b/>
        </w:rPr>
        <w:t>201</w:t>
      </w:r>
      <w:r w:rsidR="002F097C">
        <w:rPr>
          <w:rFonts w:ascii="Times New Roman" w:hAnsi="Times New Roman"/>
          <w:b/>
        </w:rPr>
        <w:t>9</w:t>
      </w:r>
      <w:r w:rsidR="007771DE">
        <w:rPr>
          <w:rFonts w:ascii="Times New Roman" w:hAnsi="Times New Roman"/>
          <w:b/>
        </w:rPr>
        <w:t xml:space="preserve"> első félévében</w:t>
      </w:r>
      <w:r>
        <w:rPr>
          <w:rFonts w:ascii="Times New Roman" w:hAnsi="Times New Roman"/>
        </w:rPr>
        <w:t xml:space="preserve">a személyzetekkel együtt összesen: </w:t>
      </w:r>
      <w:r w:rsidR="00455036" w:rsidRPr="00FF5703">
        <w:rPr>
          <w:rFonts w:ascii="Times New Roman" w:hAnsi="Times New Roman"/>
          <w:b/>
        </w:rPr>
        <w:t>5</w:t>
      </w:r>
      <w:r w:rsidR="007700C6">
        <w:rPr>
          <w:rFonts w:ascii="Times New Roman" w:hAnsi="Times New Roman"/>
          <w:b/>
        </w:rPr>
        <w:t xml:space="preserve">224 </w:t>
      </w:r>
      <w:r w:rsidR="00CA03C6">
        <w:rPr>
          <w:rFonts w:ascii="Times New Roman" w:hAnsi="Times New Roman"/>
          <w:b/>
        </w:rPr>
        <w:t>fő</w:t>
      </w:r>
      <w:r w:rsidR="003F5EAB">
        <w:rPr>
          <w:rFonts w:ascii="Times New Roman" w:hAnsi="Times New Roman"/>
        </w:rPr>
        <w:t>volt</w:t>
      </w:r>
      <w:r w:rsidR="007771DE">
        <w:rPr>
          <w:rFonts w:ascii="Times New Roman" w:hAnsi="Times New Roman"/>
        </w:rPr>
        <w:t>.</w:t>
      </w:r>
    </w:p>
    <w:p w:rsidR="004204CE" w:rsidRDefault="005A22EE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>Az első félévben a sport és kisgépes forgalomban mutatkozó visszaesés oka nem az igények csökkenésének köszönhető. A repültér futópálya karbantartási és forgalmi jel felfestési okok miatt több mint 3 hétig zárva tartott, illetve az időjárás ezt követően a sportrepülésnek nem kedvezett. A karbantartás ideje alatt több üzleti kérést voltunk kénytelenek visszautasítani.</w:t>
      </w:r>
    </w:p>
    <w:p w:rsidR="005A22EE" w:rsidRDefault="005A22EE" w:rsidP="00C96276">
      <w:pPr>
        <w:rPr>
          <w:rFonts w:ascii="Times New Roman" w:hAnsi="Times New Roman"/>
        </w:rPr>
      </w:pPr>
    </w:p>
    <w:p w:rsidR="005A22EE" w:rsidRDefault="005A22EE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DC10A5" w:rsidRDefault="00DC10A5" w:rsidP="00C96276">
      <w:pPr>
        <w:rPr>
          <w:rFonts w:ascii="Times New Roman" w:hAnsi="Times New Roman"/>
        </w:rPr>
      </w:pPr>
    </w:p>
    <w:p w:rsidR="00F204B7" w:rsidRDefault="00F204B7" w:rsidP="00C96276">
      <w:pPr>
        <w:rPr>
          <w:rFonts w:ascii="Times New Roman" w:hAnsi="Times New Roman"/>
        </w:rPr>
      </w:pPr>
    </w:p>
    <w:p w:rsidR="00DC07BC" w:rsidRPr="00A91E34" w:rsidRDefault="00DC07BC" w:rsidP="00DC07BC">
      <w:pPr>
        <w:rPr>
          <w:rFonts w:ascii="Times New Roman" w:hAnsi="Times New Roman"/>
          <w:b/>
          <w:sz w:val="28"/>
        </w:rPr>
      </w:pPr>
      <w:r w:rsidRPr="00A91E34">
        <w:rPr>
          <w:rFonts w:ascii="Times New Roman" w:hAnsi="Times New Roman"/>
          <w:b/>
          <w:sz w:val="28"/>
        </w:rPr>
        <w:t>A Hévíz-Balaton Airport Kft. 201</w:t>
      </w:r>
      <w:r w:rsidR="005A22EE" w:rsidRPr="00A91E34">
        <w:rPr>
          <w:rFonts w:ascii="Times New Roman" w:hAnsi="Times New Roman"/>
          <w:b/>
          <w:sz w:val="28"/>
        </w:rPr>
        <w:t>9</w:t>
      </w:r>
      <w:r w:rsidR="004A3399" w:rsidRPr="00A91E34">
        <w:rPr>
          <w:rFonts w:ascii="Times New Roman" w:hAnsi="Times New Roman"/>
          <w:b/>
          <w:sz w:val="28"/>
        </w:rPr>
        <w:t xml:space="preserve"> első fél</w:t>
      </w:r>
      <w:r w:rsidRPr="00A91E34">
        <w:rPr>
          <w:rFonts w:ascii="Times New Roman" w:hAnsi="Times New Roman"/>
          <w:b/>
          <w:sz w:val="28"/>
        </w:rPr>
        <w:t>évi gazdálkodása:</w:t>
      </w:r>
    </w:p>
    <w:p w:rsidR="00671180" w:rsidRPr="00A91E34" w:rsidRDefault="00DC07BC" w:rsidP="00671180">
      <w:p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>A Hévíz-Balaton Airport Kft. 201</w:t>
      </w:r>
      <w:r w:rsidR="005A22EE" w:rsidRPr="00A91E34">
        <w:rPr>
          <w:rFonts w:ascii="Times New Roman" w:hAnsi="Times New Roman"/>
          <w:b/>
        </w:rPr>
        <w:t>9</w:t>
      </w:r>
      <w:r w:rsidR="00E50EC1" w:rsidRPr="00A91E34">
        <w:rPr>
          <w:rFonts w:ascii="Times New Roman" w:hAnsi="Times New Roman"/>
          <w:b/>
        </w:rPr>
        <w:t xml:space="preserve"> első fél</w:t>
      </w:r>
      <w:r w:rsidRPr="00A91E34">
        <w:rPr>
          <w:rFonts w:ascii="Times New Roman" w:hAnsi="Times New Roman"/>
          <w:b/>
        </w:rPr>
        <w:t xml:space="preserve">évi </w:t>
      </w:r>
      <w:r w:rsidR="00671180" w:rsidRPr="00A91E34">
        <w:rPr>
          <w:rFonts w:ascii="Times New Roman" w:hAnsi="Times New Roman"/>
          <w:b/>
        </w:rPr>
        <w:t>gazdálkodási adatai jelen beszámoló mellékleteként kerülnek benyújtásra az alábbiak szerint:</w:t>
      </w:r>
      <w:r w:rsidR="0045711F" w:rsidRPr="00A91E34">
        <w:rPr>
          <w:rFonts w:ascii="Times New Roman" w:hAnsi="Times New Roman"/>
          <w:b/>
        </w:rPr>
        <w:br/>
      </w:r>
    </w:p>
    <w:p w:rsidR="008A7B27" w:rsidRPr="00A91E34" w:rsidRDefault="00B37B22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>Normál egyszerűsített éves beszámoló</w:t>
      </w:r>
      <w:bookmarkStart w:id="0" w:name="_GoBack"/>
      <w:bookmarkEnd w:id="0"/>
    </w:p>
    <w:p w:rsidR="00A91E34" w:rsidRPr="00A91E34" w:rsidRDefault="00A91E34" w:rsidP="00A91E34">
      <w:pPr>
        <w:pStyle w:val="Listaszerbekezds"/>
        <w:rPr>
          <w:rFonts w:ascii="Times New Roman" w:hAnsi="Times New Roman"/>
          <w:b/>
        </w:rPr>
      </w:pPr>
    </w:p>
    <w:p w:rsidR="00A91E34" w:rsidRPr="00A91E34" w:rsidRDefault="0007585B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>M</w:t>
      </w:r>
      <w:r w:rsidR="00671180" w:rsidRPr="00A91E34">
        <w:rPr>
          <w:rFonts w:ascii="Times New Roman" w:hAnsi="Times New Roman"/>
          <w:b/>
        </w:rPr>
        <w:t>érlege „A” változat</w:t>
      </w:r>
      <w:r w:rsidR="00A833AF" w:rsidRPr="00A91E34">
        <w:rPr>
          <w:rFonts w:ascii="Times New Roman" w:hAnsi="Times New Roman"/>
          <w:b/>
        </w:rPr>
        <w:t xml:space="preserve"> (1. melléklet)</w:t>
      </w:r>
    </w:p>
    <w:p w:rsidR="00A833AF" w:rsidRPr="00A91E34" w:rsidRDefault="00A833AF" w:rsidP="00A91E34">
      <w:pPr>
        <w:pStyle w:val="Listaszerbekezds"/>
        <w:ind w:left="1440"/>
        <w:rPr>
          <w:rFonts w:ascii="Times New Roman" w:hAnsi="Times New Roman"/>
          <w:b/>
        </w:rPr>
      </w:pPr>
      <w:r w:rsidRPr="00A91E34">
        <w:rPr>
          <w:rFonts w:ascii="Times New Roman" w:hAnsi="Times New Roman"/>
          <w:b/>
        </w:rPr>
        <w:t xml:space="preserve"> </w:t>
      </w:r>
    </w:p>
    <w:p w:rsidR="00B06D90" w:rsidRPr="00EA4491" w:rsidRDefault="00A833AF" w:rsidP="00F1250F">
      <w:pPr>
        <w:pStyle w:val="Listaszerbekezds"/>
        <w:ind w:left="1440"/>
        <w:jc w:val="both"/>
        <w:rPr>
          <w:rFonts w:ascii="Times New Roman" w:hAnsi="Times New Roman"/>
        </w:rPr>
      </w:pPr>
      <w:r w:rsidRPr="00A91E34">
        <w:rPr>
          <w:rFonts w:ascii="Times New Roman" w:hAnsi="Times New Roman"/>
        </w:rPr>
        <w:t>Az eszközök és források egyező főösszegben</w:t>
      </w:r>
      <w:r w:rsidR="007E3B66" w:rsidRPr="00A91E34">
        <w:rPr>
          <w:rFonts w:ascii="Times New Roman" w:hAnsi="Times New Roman"/>
        </w:rPr>
        <w:t xml:space="preserve"> </w:t>
      </w:r>
      <w:r w:rsidR="00DE024D" w:rsidRPr="00A91E34">
        <w:rPr>
          <w:rFonts w:ascii="Times New Roman" w:hAnsi="Times New Roman"/>
        </w:rPr>
        <w:t>250.870</w:t>
      </w:r>
      <w:r w:rsidRPr="00A91E34">
        <w:rPr>
          <w:rFonts w:ascii="Times New Roman" w:hAnsi="Times New Roman"/>
        </w:rPr>
        <w:t xml:space="preserve"> ezer forintban lett megállapítva.  </w:t>
      </w:r>
      <w:r w:rsidR="00D10097" w:rsidRPr="00A91E34">
        <w:rPr>
          <w:rFonts w:ascii="Times New Roman" w:hAnsi="Times New Roman"/>
        </w:rPr>
        <w:t xml:space="preserve">Az eszközállomány emelkedése 85,2 millió forint. </w:t>
      </w:r>
      <w:r w:rsidRPr="00A91E34">
        <w:rPr>
          <w:rFonts w:ascii="Times New Roman" w:hAnsi="Times New Roman"/>
        </w:rPr>
        <w:t xml:space="preserve">A befektetett eszközök állományában </w:t>
      </w:r>
      <w:r w:rsidR="007E3B66" w:rsidRPr="00A91E34">
        <w:rPr>
          <w:rFonts w:ascii="Times New Roman" w:hAnsi="Times New Roman"/>
        </w:rPr>
        <w:t xml:space="preserve">mintegy </w:t>
      </w:r>
      <w:r w:rsidR="00DE024D" w:rsidRPr="00A91E34">
        <w:rPr>
          <w:rFonts w:ascii="Times New Roman" w:hAnsi="Times New Roman"/>
        </w:rPr>
        <w:t>3,8</w:t>
      </w:r>
      <w:r w:rsidR="007E3B66" w:rsidRPr="00A91E34">
        <w:rPr>
          <w:rFonts w:ascii="Times New Roman" w:hAnsi="Times New Roman"/>
        </w:rPr>
        <w:t xml:space="preserve"> millió forintos </w:t>
      </w:r>
      <w:r w:rsidR="00DE024D" w:rsidRPr="00A91E34">
        <w:rPr>
          <w:rFonts w:ascii="Times New Roman" w:hAnsi="Times New Roman"/>
        </w:rPr>
        <w:t>emelkedés állapítható meg. Az emelkedést elsősorban az immateriális javak állományának 7,8 millió forintos emelkedése</w:t>
      </w:r>
      <w:r w:rsidR="00A91E34">
        <w:rPr>
          <w:rFonts w:ascii="Times New Roman" w:hAnsi="Times New Roman"/>
        </w:rPr>
        <w:t xml:space="preserve"> (honlap készítése)</w:t>
      </w:r>
      <w:r w:rsidR="00DE024D" w:rsidRPr="00A91E34">
        <w:rPr>
          <w:rFonts w:ascii="Times New Roman" w:hAnsi="Times New Roman"/>
        </w:rPr>
        <w:t>, valamint a tárgyi eszközök állományának 4 millió forintos csökkenése eredményezte. A forgóeszköz állomány</w:t>
      </w:r>
      <w:r w:rsidR="00A91E34">
        <w:rPr>
          <w:rFonts w:ascii="Times New Roman" w:hAnsi="Times New Roman"/>
        </w:rPr>
        <w:t>ában 3</w:t>
      </w:r>
      <w:r w:rsidR="00DE024D" w:rsidRPr="00A91E34">
        <w:rPr>
          <w:rFonts w:ascii="Times New Roman" w:hAnsi="Times New Roman"/>
        </w:rPr>
        <w:t>3,6 millió forint csökkenés jelentkezett</w:t>
      </w:r>
      <w:r w:rsidR="007E3B66" w:rsidRPr="00A91E34">
        <w:rPr>
          <w:rFonts w:ascii="Times New Roman" w:hAnsi="Times New Roman"/>
        </w:rPr>
        <w:t xml:space="preserve">. </w:t>
      </w:r>
      <w:r w:rsidR="00DE024D" w:rsidRPr="00EA4491">
        <w:rPr>
          <w:rFonts w:ascii="Times New Roman" w:hAnsi="Times New Roman"/>
        </w:rPr>
        <w:t xml:space="preserve">Ennek oka az, hogy a pénzeszközök állománya 51 millió forinttal csökkent, míg a követelések állományánál 18 millió forintos emelkedés állapítható meg. </w:t>
      </w:r>
      <w:r w:rsidR="007E3B66" w:rsidRPr="00EA4491">
        <w:rPr>
          <w:rFonts w:ascii="Times New Roman" w:hAnsi="Times New Roman"/>
        </w:rPr>
        <w:t xml:space="preserve"> </w:t>
      </w:r>
      <w:r w:rsidR="00B06D90" w:rsidRPr="00EA4491">
        <w:rPr>
          <w:rFonts w:ascii="Times New Roman" w:hAnsi="Times New Roman"/>
        </w:rPr>
        <w:t xml:space="preserve">Az aktív időbeli elhatárolásoknál </w:t>
      </w:r>
      <w:r w:rsidR="00DE024D" w:rsidRPr="00EA4491">
        <w:rPr>
          <w:rFonts w:ascii="Times New Roman" w:hAnsi="Times New Roman"/>
        </w:rPr>
        <w:t xml:space="preserve">a növekedés állománya 115 millió forint, ami az eszközállomány jelentős emelkedését eredményezte. </w:t>
      </w:r>
      <w:r w:rsidR="00B06D90" w:rsidRPr="00EA4491">
        <w:rPr>
          <w:rFonts w:ascii="Times New Roman" w:hAnsi="Times New Roman"/>
        </w:rPr>
        <w:t xml:space="preserve"> </w:t>
      </w:r>
    </w:p>
    <w:p w:rsidR="00DE024D" w:rsidRPr="00EA4491" w:rsidRDefault="00DE024D" w:rsidP="00F1250F">
      <w:pPr>
        <w:pStyle w:val="Listaszerbekezds"/>
        <w:ind w:left="1440"/>
        <w:jc w:val="both"/>
        <w:rPr>
          <w:rFonts w:ascii="Times New Roman" w:hAnsi="Times New Roman"/>
        </w:rPr>
      </w:pPr>
    </w:p>
    <w:p w:rsidR="00D10097" w:rsidRPr="00EA4491" w:rsidRDefault="00A833AF" w:rsidP="00F1250F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 xml:space="preserve">A </w:t>
      </w:r>
      <w:r w:rsidR="00B06D90" w:rsidRPr="00EA4491">
        <w:rPr>
          <w:rFonts w:ascii="Times New Roman" w:hAnsi="Times New Roman"/>
        </w:rPr>
        <w:t>források</w:t>
      </w:r>
      <w:r w:rsidRPr="00EA4491">
        <w:rPr>
          <w:rFonts w:ascii="Times New Roman" w:hAnsi="Times New Roman"/>
        </w:rPr>
        <w:t xml:space="preserve"> állományában </w:t>
      </w:r>
      <w:r w:rsidR="00D10097" w:rsidRPr="00EA4491">
        <w:rPr>
          <w:rFonts w:ascii="Times New Roman" w:hAnsi="Times New Roman"/>
        </w:rPr>
        <w:t>az emelkedés az eszközállomány emelkedésével azonos, mely 85,2 millió forint</w:t>
      </w:r>
      <w:r w:rsidR="00A91E34" w:rsidRPr="00EA4491">
        <w:rPr>
          <w:rFonts w:ascii="Times New Roman" w:hAnsi="Times New Roman"/>
        </w:rPr>
        <w:t xml:space="preserve">. </w:t>
      </w:r>
      <w:r w:rsidR="008A0983" w:rsidRPr="00EA4491">
        <w:rPr>
          <w:rFonts w:ascii="Times New Roman" w:hAnsi="Times New Roman"/>
        </w:rPr>
        <w:t xml:space="preserve">Az </w:t>
      </w:r>
      <w:r w:rsidR="00B06D90" w:rsidRPr="00EA4491">
        <w:rPr>
          <w:rFonts w:ascii="Times New Roman" w:hAnsi="Times New Roman"/>
        </w:rPr>
        <w:t xml:space="preserve"> ok elsősorban a saját tőke </w:t>
      </w:r>
      <w:r w:rsidR="00D10097" w:rsidRPr="00EA4491">
        <w:rPr>
          <w:rFonts w:ascii="Times New Roman" w:hAnsi="Times New Roman"/>
        </w:rPr>
        <w:t>2</w:t>
      </w:r>
      <w:r w:rsidR="00B06D90" w:rsidRPr="00EA4491">
        <w:rPr>
          <w:rFonts w:ascii="Times New Roman" w:hAnsi="Times New Roman"/>
        </w:rPr>
        <w:t xml:space="preserve"> millió </w:t>
      </w:r>
      <w:r w:rsidR="00D10097" w:rsidRPr="00EA4491">
        <w:rPr>
          <w:rFonts w:ascii="Times New Roman" w:hAnsi="Times New Roman"/>
        </w:rPr>
        <w:t xml:space="preserve">forinttal emelkedett. </w:t>
      </w:r>
      <w:r w:rsidR="008A0983" w:rsidRPr="00EA4491">
        <w:rPr>
          <w:rFonts w:ascii="Times New Roman" w:hAnsi="Times New Roman"/>
        </w:rPr>
        <w:t xml:space="preserve">A rövidlejáratú kötelezettségek állomány 207,6 millió forint. Ez jelentős részben szállítói állomány tartozást jelent 144,5 millió forint összegben. Ebből több mint 80 %  egy szállító felé áll fenn. </w:t>
      </w:r>
      <w:r w:rsidR="00D10097" w:rsidRPr="00EA4491">
        <w:rPr>
          <w:rFonts w:ascii="Times New Roman" w:hAnsi="Times New Roman"/>
        </w:rPr>
        <w:t xml:space="preserve">A kötelezettségek állománya 84,9 millió forinttal emelkedett. Ezen belül ki kell emelni a rövid lejáratú kötelezettség állomány </w:t>
      </w:r>
      <w:r w:rsidR="008A0983" w:rsidRPr="00EA4491">
        <w:rPr>
          <w:rFonts w:ascii="Times New Roman" w:hAnsi="Times New Roman"/>
        </w:rPr>
        <w:t>emelkedését,</w:t>
      </w:r>
      <w:r w:rsidR="00D10097" w:rsidRPr="00EA4491">
        <w:rPr>
          <w:rFonts w:ascii="Times New Roman" w:hAnsi="Times New Roman"/>
        </w:rPr>
        <w:t xml:space="preserve"> </w:t>
      </w:r>
      <w:r w:rsidR="008A0983" w:rsidRPr="00EA4491">
        <w:rPr>
          <w:rFonts w:ascii="Times New Roman" w:hAnsi="Times New Roman"/>
        </w:rPr>
        <w:t xml:space="preserve">ami </w:t>
      </w:r>
      <w:r w:rsidR="00D10097" w:rsidRPr="00EA4491">
        <w:rPr>
          <w:rFonts w:ascii="Times New Roman" w:hAnsi="Times New Roman"/>
        </w:rPr>
        <w:t xml:space="preserve">84,9 millió forint. </w:t>
      </w:r>
    </w:p>
    <w:p w:rsidR="00D10097" w:rsidRPr="00EA4491" w:rsidRDefault="00D10097" w:rsidP="00F1250F">
      <w:pPr>
        <w:pStyle w:val="Listaszerbekezds"/>
        <w:ind w:left="1440"/>
        <w:jc w:val="both"/>
        <w:rPr>
          <w:rFonts w:ascii="Times New Roman" w:hAnsi="Times New Roman"/>
        </w:rPr>
      </w:pPr>
    </w:p>
    <w:p w:rsidR="00A91E34" w:rsidRPr="00EA4491" w:rsidRDefault="00D10097" w:rsidP="00F1250F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>A reptér a 2019. I. félévet 2</w:t>
      </w:r>
      <w:r w:rsidR="008A0983" w:rsidRPr="00EA4491">
        <w:rPr>
          <w:rFonts w:ascii="Times New Roman" w:hAnsi="Times New Roman"/>
        </w:rPr>
        <w:t>,</w:t>
      </w:r>
      <w:r w:rsidRPr="00EA4491">
        <w:rPr>
          <w:rFonts w:ascii="Times New Roman" w:hAnsi="Times New Roman"/>
        </w:rPr>
        <w:t xml:space="preserve">246 millió forint pozitív eredménnyel zárta. </w:t>
      </w:r>
      <w:r w:rsidR="00A91E34" w:rsidRPr="00EA4491">
        <w:rPr>
          <w:rFonts w:ascii="Times New Roman" w:hAnsi="Times New Roman"/>
        </w:rPr>
        <w:t>A pozitív eredményt úgy tudta a társaság teljesíteni, hogy a Hévíz Város Önkormányzata által ez évben biztosított 50 millió forintos támogatásból csak 5,5 millió forint volt elszámolható erre az évre, mert a többi támogatás a 2018. évi szállítói állományra került elszámolásra, hogy pozitív eredménnyel tudja a 2018. évet zárni. A reptérnek az ilyen jellegű támogatás elszámolást azért is meg kellett tenni, hogy ne legyen negatív eredménye pályázat, vagy támogatás elnyerésénél bemutatott mérlegben.</w:t>
      </w:r>
    </w:p>
    <w:p w:rsidR="00A91E34" w:rsidRPr="00EA4491" w:rsidRDefault="00A91E34" w:rsidP="00F1250F">
      <w:pPr>
        <w:pStyle w:val="Listaszerbekezds"/>
        <w:ind w:left="1440"/>
        <w:jc w:val="both"/>
        <w:rPr>
          <w:rFonts w:ascii="Times New Roman" w:hAnsi="Times New Roman"/>
        </w:rPr>
      </w:pPr>
    </w:p>
    <w:p w:rsidR="001B1E1A" w:rsidRPr="00EA4491" w:rsidRDefault="0007585B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EA4491">
        <w:rPr>
          <w:rFonts w:ascii="Times New Roman" w:hAnsi="Times New Roman"/>
          <w:b/>
        </w:rPr>
        <w:t>E</w:t>
      </w:r>
      <w:r w:rsidR="00671180" w:rsidRPr="00EA4491">
        <w:rPr>
          <w:rFonts w:ascii="Times New Roman" w:hAnsi="Times New Roman"/>
          <w:b/>
        </w:rPr>
        <w:t>redmény kimutatás</w:t>
      </w:r>
      <w:r w:rsidR="00B37B22" w:rsidRPr="00EA4491">
        <w:rPr>
          <w:rFonts w:ascii="Times New Roman" w:hAnsi="Times New Roman"/>
          <w:b/>
        </w:rPr>
        <w:t xml:space="preserve"> „A” változat</w:t>
      </w:r>
      <w:r w:rsidR="00A833AF" w:rsidRPr="00EA4491">
        <w:rPr>
          <w:rFonts w:ascii="Times New Roman" w:hAnsi="Times New Roman"/>
          <w:b/>
        </w:rPr>
        <w:t xml:space="preserve"> (2. melléklet)</w:t>
      </w:r>
    </w:p>
    <w:p w:rsidR="008A0983" w:rsidRPr="00EA4491" w:rsidRDefault="008A0983" w:rsidP="008A0983">
      <w:pPr>
        <w:pStyle w:val="Listaszerbekezds"/>
        <w:ind w:left="1440"/>
        <w:rPr>
          <w:rFonts w:ascii="Times New Roman" w:hAnsi="Times New Roman"/>
          <w:b/>
        </w:rPr>
      </w:pPr>
    </w:p>
    <w:p w:rsidR="008051B2" w:rsidRPr="00EA4491" w:rsidRDefault="001B1E1A" w:rsidP="00272F91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 xml:space="preserve">Az értékesítés nettó árbevétele </w:t>
      </w:r>
      <w:r w:rsidR="008A0983" w:rsidRPr="00EA4491">
        <w:rPr>
          <w:rFonts w:ascii="Times New Roman" w:hAnsi="Times New Roman"/>
        </w:rPr>
        <w:t>87.089</w:t>
      </w:r>
      <w:r w:rsidRPr="00EA4491">
        <w:rPr>
          <w:rFonts w:ascii="Times New Roman" w:hAnsi="Times New Roman"/>
        </w:rPr>
        <w:t xml:space="preserve"> ezer forintra teljesült a főkönyvi könyvelés szerint</w:t>
      </w:r>
      <w:r w:rsidR="008A0983" w:rsidRPr="00EA4491">
        <w:rPr>
          <w:rFonts w:ascii="Times New Roman" w:hAnsi="Times New Roman"/>
        </w:rPr>
        <w:t xml:space="preserve">. </w:t>
      </w:r>
      <w:r w:rsidRPr="00EA4491">
        <w:rPr>
          <w:rFonts w:ascii="Times New Roman" w:hAnsi="Times New Roman"/>
        </w:rPr>
        <w:t xml:space="preserve">Az üzleti terv szerint ez éves szinten </w:t>
      </w:r>
      <w:r w:rsidR="008051B2" w:rsidRPr="00EA4491">
        <w:rPr>
          <w:rFonts w:ascii="Times New Roman" w:hAnsi="Times New Roman"/>
        </w:rPr>
        <w:t>1</w:t>
      </w:r>
      <w:r w:rsidR="00696EA4" w:rsidRPr="00EA4491">
        <w:rPr>
          <w:rFonts w:ascii="Times New Roman" w:hAnsi="Times New Roman"/>
        </w:rPr>
        <w:t>17</w:t>
      </w:r>
      <w:r w:rsidRPr="00EA4491">
        <w:rPr>
          <w:rFonts w:ascii="Times New Roman" w:hAnsi="Times New Roman"/>
        </w:rPr>
        <w:t xml:space="preserve"> millió forint összegben került tervezésre, </w:t>
      </w:r>
      <w:r w:rsidR="00696EA4" w:rsidRPr="00EA4491">
        <w:rPr>
          <w:rFonts w:ascii="Times New Roman" w:hAnsi="Times New Roman"/>
        </w:rPr>
        <w:t xml:space="preserve"> az első félévre tervezett bevétel 47,2 millió forint volt. Üzemgazdasági szempontból az első félévi teljesítés 51,4 millió forint. Így megállapítható, hogy a tervszintet a reptér teljesített. </w:t>
      </w:r>
    </w:p>
    <w:p w:rsidR="008051B2" w:rsidRPr="00EA4491" w:rsidRDefault="00272F91" w:rsidP="00272F91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lastRenderedPageBreak/>
        <w:t xml:space="preserve">Az egyéb bevételek </w:t>
      </w:r>
      <w:r w:rsidR="00696EA4" w:rsidRPr="00EA4491">
        <w:rPr>
          <w:rFonts w:ascii="Times New Roman" w:hAnsi="Times New Roman"/>
        </w:rPr>
        <w:t xml:space="preserve">165,9  millió forintra teljesültek, ebből az önkormányzatai támogatás 5,5 millió forint és 160 millió forint </w:t>
      </w:r>
      <w:r w:rsidR="00EA4491">
        <w:rPr>
          <w:rFonts w:ascii="Times New Roman" w:hAnsi="Times New Roman"/>
        </w:rPr>
        <w:t>került elszámolásra az ITM támogatásból.</w:t>
      </w:r>
      <w:r w:rsidR="00696EA4" w:rsidRPr="00EA4491">
        <w:rPr>
          <w:rFonts w:ascii="Times New Roman" w:hAnsi="Times New Roman"/>
        </w:rPr>
        <w:t>.</w:t>
      </w:r>
    </w:p>
    <w:p w:rsidR="00696EA4" w:rsidRPr="00EA4491" w:rsidRDefault="00696EA4" w:rsidP="00272F91">
      <w:pPr>
        <w:pStyle w:val="Listaszerbekezds"/>
        <w:ind w:left="1440"/>
        <w:jc w:val="both"/>
        <w:rPr>
          <w:rFonts w:ascii="Times New Roman" w:hAnsi="Times New Roman"/>
        </w:rPr>
      </w:pPr>
    </w:p>
    <w:p w:rsidR="00272F91" w:rsidRPr="00EA4491" w:rsidRDefault="00272F91" w:rsidP="00272F91">
      <w:pPr>
        <w:pStyle w:val="Listaszerbekezds"/>
        <w:ind w:left="1440"/>
        <w:jc w:val="both"/>
        <w:rPr>
          <w:rFonts w:ascii="Times New Roman" w:hAnsi="Times New Roman"/>
        </w:rPr>
      </w:pPr>
    </w:p>
    <w:p w:rsidR="00280C8C" w:rsidRPr="00EA4491" w:rsidRDefault="00272F91" w:rsidP="00280C8C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 xml:space="preserve">Anyagjellegű és személyi ráfordításokra a társaság az üzleti tervben az első hat hónapra </w:t>
      </w:r>
      <w:r w:rsidR="00696EA4" w:rsidRPr="00EA4491">
        <w:rPr>
          <w:rFonts w:ascii="Times New Roman" w:hAnsi="Times New Roman"/>
        </w:rPr>
        <w:t>202 millió forint</w:t>
      </w:r>
      <w:r w:rsidRPr="00EA4491">
        <w:rPr>
          <w:rFonts w:ascii="Times New Roman" w:hAnsi="Times New Roman"/>
        </w:rPr>
        <w:t xml:space="preserve"> kiadással tervezett. </w:t>
      </w:r>
      <w:r w:rsidR="00280C8C" w:rsidRPr="00EA4491">
        <w:rPr>
          <w:rFonts w:ascii="Times New Roman" w:hAnsi="Times New Roman"/>
        </w:rPr>
        <w:t xml:space="preserve">A teljesítés </w:t>
      </w:r>
      <w:r w:rsidR="00696EA4" w:rsidRPr="00EA4491">
        <w:rPr>
          <w:rFonts w:ascii="Times New Roman" w:hAnsi="Times New Roman"/>
        </w:rPr>
        <w:t>237 millió forint.</w:t>
      </w:r>
    </w:p>
    <w:p w:rsidR="00280C8C" w:rsidRPr="00EA4491" w:rsidRDefault="00280C8C" w:rsidP="00280C8C">
      <w:pPr>
        <w:pStyle w:val="Listaszerbekezds"/>
        <w:ind w:left="1440"/>
        <w:jc w:val="both"/>
        <w:rPr>
          <w:rFonts w:ascii="Times New Roman" w:hAnsi="Times New Roman"/>
        </w:rPr>
      </w:pPr>
    </w:p>
    <w:p w:rsidR="002927D5" w:rsidRPr="00EA4491" w:rsidRDefault="002927D5" w:rsidP="00272F91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>A gazdasági társaság a 201</w:t>
      </w:r>
      <w:r w:rsidR="00696EA4" w:rsidRPr="00EA4491">
        <w:rPr>
          <w:rFonts w:ascii="Times New Roman" w:hAnsi="Times New Roman"/>
        </w:rPr>
        <w:t>9</w:t>
      </w:r>
      <w:r w:rsidRPr="00EA4491">
        <w:rPr>
          <w:rFonts w:ascii="Times New Roman" w:hAnsi="Times New Roman"/>
        </w:rPr>
        <w:t xml:space="preserve">. első félévi üzleti évet </w:t>
      </w:r>
      <w:r w:rsidR="00696EA4" w:rsidRPr="00EA4491">
        <w:rPr>
          <w:rFonts w:ascii="Times New Roman" w:hAnsi="Times New Roman"/>
        </w:rPr>
        <w:t>2,146 millió</w:t>
      </w:r>
      <w:r w:rsidRPr="00EA4491">
        <w:rPr>
          <w:rFonts w:ascii="Times New Roman" w:hAnsi="Times New Roman"/>
        </w:rPr>
        <w:t xml:space="preserve"> forint </w:t>
      </w:r>
      <w:r w:rsidR="00696EA4" w:rsidRPr="00EA4491">
        <w:rPr>
          <w:rFonts w:ascii="Times New Roman" w:hAnsi="Times New Roman"/>
        </w:rPr>
        <w:t>pozitív</w:t>
      </w:r>
      <w:r w:rsidRPr="00EA4491">
        <w:rPr>
          <w:rFonts w:ascii="Times New Roman" w:hAnsi="Times New Roman"/>
        </w:rPr>
        <w:t xml:space="preserve"> eredménnyel zárta. </w:t>
      </w:r>
    </w:p>
    <w:p w:rsidR="0024672A" w:rsidRPr="00EA4491" w:rsidRDefault="0024672A" w:rsidP="00272F91">
      <w:pPr>
        <w:pStyle w:val="Listaszerbekezds"/>
        <w:ind w:left="1440"/>
        <w:jc w:val="both"/>
        <w:rPr>
          <w:rFonts w:ascii="Times New Roman" w:hAnsi="Times New Roman"/>
        </w:rPr>
      </w:pPr>
    </w:p>
    <w:p w:rsidR="00671180" w:rsidRPr="00EA4491" w:rsidRDefault="00280C8C" w:rsidP="00272F91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 xml:space="preserve">A reptér a második félévi gazdálkodását jelentősen javítja a központi költségvetésből kapott </w:t>
      </w:r>
      <w:r w:rsidR="00696EA4" w:rsidRPr="00EA4491">
        <w:rPr>
          <w:rFonts w:ascii="Times New Roman" w:hAnsi="Times New Roman"/>
        </w:rPr>
        <w:t xml:space="preserve">2019. július 29-én </w:t>
      </w:r>
      <w:r w:rsidR="00EA4491" w:rsidRPr="00EA4491">
        <w:rPr>
          <w:rFonts w:ascii="Times New Roman" w:hAnsi="Times New Roman"/>
        </w:rPr>
        <w:t xml:space="preserve">kapott 240 </w:t>
      </w:r>
      <w:r w:rsidRPr="00EA4491">
        <w:rPr>
          <w:rFonts w:ascii="Times New Roman" w:hAnsi="Times New Roman"/>
        </w:rPr>
        <w:t xml:space="preserve">millió forintos támogatás és így várhatóan az üzleti tervben tervezett minimális pozitív összegű eredményt tudja teljesíteni. </w:t>
      </w:r>
    </w:p>
    <w:p w:rsidR="00671180" w:rsidRPr="00EA4491" w:rsidRDefault="00671180" w:rsidP="00944A23">
      <w:pPr>
        <w:pStyle w:val="Listaszerbekezds"/>
        <w:ind w:left="1440"/>
        <w:rPr>
          <w:rFonts w:ascii="Times New Roman" w:hAnsi="Times New Roman"/>
          <w:b/>
          <w:strike/>
        </w:rPr>
      </w:pPr>
    </w:p>
    <w:p w:rsidR="0024672A" w:rsidRPr="00EA4491" w:rsidRDefault="00671180" w:rsidP="00B37B22">
      <w:pPr>
        <w:pStyle w:val="Listaszerbekezds"/>
        <w:numPr>
          <w:ilvl w:val="1"/>
          <w:numId w:val="20"/>
        </w:numPr>
        <w:rPr>
          <w:rFonts w:ascii="Times New Roman" w:hAnsi="Times New Roman"/>
          <w:b/>
        </w:rPr>
      </w:pPr>
      <w:r w:rsidRPr="00EA4491">
        <w:rPr>
          <w:rFonts w:ascii="Times New Roman" w:hAnsi="Times New Roman"/>
          <w:b/>
        </w:rPr>
        <w:t>Független könyvvizsgálói jelentés</w:t>
      </w:r>
      <w:r w:rsidR="00A833AF" w:rsidRPr="00EA4491">
        <w:rPr>
          <w:rFonts w:ascii="Times New Roman" w:hAnsi="Times New Roman"/>
          <w:b/>
        </w:rPr>
        <w:t xml:space="preserve"> (3. melléklet) </w:t>
      </w:r>
    </w:p>
    <w:p w:rsidR="00671180" w:rsidRPr="00944A23" w:rsidRDefault="0024672A" w:rsidP="006F4F56">
      <w:pPr>
        <w:pStyle w:val="Listaszerbekezds"/>
        <w:ind w:left="1440"/>
        <w:jc w:val="both"/>
        <w:rPr>
          <w:rFonts w:ascii="Times New Roman" w:hAnsi="Times New Roman"/>
        </w:rPr>
      </w:pPr>
      <w:r w:rsidRPr="00EA4491">
        <w:rPr>
          <w:rFonts w:ascii="Times New Roman" w:hAnsi="Times New Roman"/>
        </w:rPr>
        <w:t>A társaság könyvvizs</w:t>
      </w:r>
      <w:r w:rsidR="006F4F56" w:rsidRPr="00EA4491">
        <w:rPr>
          <w:rFonts w:ascii="Times New Roman" w:hAnsi="Times New Roman"/>
        </w:rPr>
        <w:t>gálója a Hévíz-Balaton Airp</w:t>
      </w:r>
      <w:r w:rsidRPr="00EA4491">
        <w:rPr>
          <w:rFonts w:ascii="Times New Roman" w:hAnsi="Times New Roman"/>
        </w:rPr>
        <w:t>o</w:t>
      </w:r>
      <w:r w:rsidR="006F4F56" w:rsidRPr="00EA4491">
        <w:rPr>
          <w:rFonts w:ascii="Times New Roman" w:hAnsi="Times New Roman"/>
        </w:rPr>
        <w:t>r</w:t>
      </w:r>
      <w:r w:rsidRPr="00EA4491">
        <w:rPr>
          <w:rFonts w:ascii="Times New Roman" w:hAnsi="Times New Roman"/>
        </w:rPr>
        <w:t>t Kft 201</w:t>
      </w:r>
      <w:r w:rsidR="00EA4491" w:rsidRPr="00EA4491">
        <w:rPr>
          <w:rFonts w:ascii="Times New Roman" w:hAnsi="Times New Roman"/>
        </w:rPr>
        <w:t>9</w:t>
      </w:r>
      <w:r w:rsidRPr="00EA4491">
        <w:rPr>
          <w:rFonts w:ascii="Times New Roman" w:hAnsi="Times New Roman"/>
        </w:rPr>
        <w:t>. első félévi egyszerűsített éves beszámolóját felülvizsgálta és megállapította, hogy az valós képet ad a Társaság 201</w:t>
      </w:r>
      <w:r w:rsidR="005A22EE" w:rsidRPr="00EA4491">
        <w:rPr>
          <w:rFonts w:ascii="Times New Roman" w:hAnsi="Times New Roman"/>
        </w:rPr>
        <w:t>9</w:t>
      </w:r>
      <w:r w:rsidRPr="00EA4491">
        <w:rPr>
          <w:rFonts w:ascii="Times New Roman" w:hAnsi="Times New Roman"/>
        </w:rPr>
        <w:t>. június 30-án fennálló vagyoni és pénzügyi helyzetéről</w:t>
      </w:r>
      <w:r w:rsidR="006F4F56" w:rsidRPr="00EA4491">
        <w:rPr>
          <w:rFonts w:ascii="Times New Roman" w:hAnsi="Times New Roman"/>
        </w:rPr>
        <w:t>.</w:t>
      </w: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4C6172" w:rsidRPr="00944A23" w:rsidRDefault="004C6172" w:rsidP="00671180">
      <w:pPr>
        <w:rPr>
          <w:rFonts w:ascii="Times New Roman" w:hAnsi="Times New Roman"/>
          <w:b/>
          <w:sz w:val="24"/>
        </w:rPr>
        <w:sectPr w:rsidR="004C6172" w:rsidRPr="00944A23" w:rsidSect="009503F7">
          <w:type w:val="continuous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</w:p>
    <w:p w:rsidR="0045711F" w:rsidRPr="00944A23" w:rsidRDefault="0045711F" w:rsidP="00671180">
      <w:pPr>
        <w:rPr>
          <w:rFonts w:ascii="Times New Roman" w:hAnsi="Times New Roman"/>
          <w:b/>
          <w:sz w:val="24"/>
        </w:rPr>
      </w:pPr>
    </w:p>
    <w:p w:rsidR="00C03AF9" w:rsidRPr="00944A23" w:rsidRDefault="00C03AF9" w:rsidP="00671180">
      <w:pPr>
        <w:rPr>
          <w:rFonts w:ascii="Times New Roman" w:hAnsi="Times New Roman"/>
          <w:b/>
          <w:sz w:val="24"/>
        </w:rPr>
        <w:sectPr w:rsidR="00C03AF9" w:rsidRPr="00944A23" w:rsidSect="004C6172">
          <w:type w:val="continuous"/>
          <w:pgSz w:w="11906" w:h="16838"/>
          <w:pgMar w:top="567" w:right="1418" w:bottom="1418" w:left="238" w:header="709" w:footer="680" w:gutter="170"/>
          <w:cols w:space="708"/>
          <w:docGrid w:linePitch="360"/>
        </w:sectPr>
      </w:pPr>
    </w:p>
    <w:p w:rsidR="0077689F" w:rsidRDefault="0077689F" w:rsidP="00671180">
      <w:pPr>
        <w:rPr>
          <w:rFonts w:ascii="Times New Roman" w:hAnsi="Times New Roman"/>
          <w:b/>
          <w:sz w:val="24"/>
        </w:rPr>
        <w:sectPr w:rsidR="0077689F" w:rsidSect="004C6172">
          <w:type w:val="continuous"/>
          <w:pgSz w:w="11906" w:h="16838"/>
          <w:pgMar w:top="567" w:right="1418" w:bottom="244" w:left="238" w:header="709" w:footer="680" w:gutter="170"/>
          <w:cols w:space="708"/>
          <w:docGrid w:linePitch="360"/>
        </w:sectPr>
      </w:pPr>
    </w:p>
    <w:p w:rsidR="005B5351" w:rsidRDefault="0045711F" w:rsidP="00C03AF9">
      <w:pPr>
        <w:jc w:val="center"/>
        <w:rPr>
          <w:rFonts w:ascii="Times New Roman" w:hAnsi="Times New Roman"/>
        </w:rPr>
      </w:pPr>
      <w:r w:rsidRPr="0045711F">
        <w:rPr>
          <w:rFonts w:ascii="Times New Roman" w:hAnsi="Times New Roman"/>
          <w:b/>
          <w:sz w:val="28"/>
        </w:rPr>
        <w:lastRenderedPageBreak/>
        <w:t>A Hévíz-B</w:t>
      </w:r>
      <w:r w:rsidR="006C3334">
        <w:rPr>
          <w:rFonts w:ascii="Times New Roman" w:hAnsi="Times New Roman"/>
          <w:b/>
          <w:sz w:val="28"/>
        </w:rPr>
        <w:t>alaton Airport Kft. 201</w:t>
      </w:r>
      <w:r w:rsidR="00A96DD4">
        <w:rPr>
          <w:rFonts w:ascii="Times New Roman" w:hAnsi="Times New Roman"/>
          <w:b/>
          <w:sz w:val="28"/>
        </w:rPr>
        <w:t>9</w:t>
      </w:r>
      <w:r w:rsidR="00A2621A">
        <w:rPr>
          <w:rFonts w:ascii="Times New Roman" w:hAnsi="Times New Roman"/>
          <w:b/>
          <w:sz w:val="28"/>
        </w:rPr>
        <w:t>első fél</w:t>
      </w:r>
      <w:r w:rsidR="006C3334">
        <w:rPr>
          <w:rFonts w:ascii="Times New Roman" w:hAnsi="Times New Roman"/>
          <w:b/>
          <w:sz w:val="28"/>
        </w:rPr>
        <w:t>évi pénzügyi teljesít</w:t>
      </w:r>
      <w:r w:rsidR="0077689F">
        <w:rPr>
          <w:rFonts w:ascii="Times New Roman" w:hAnsi="Times New Roman"/>
          <w:b/>
          <w:sz w:val="28"/>
        </w:rPr>
        <w:t>ménye</w:t>
      </w:r>
      <w:r w:rsidRPr="0045711F">
        <w:rPr>
          <w:rFonts w:ascii="Times New Roman" w:hAnsi="Times New Roman"/>
          <w:b/>
          <w:sz w:val="28"/>
        </w:rPr>
        <w:t xml:space="preserve">a </w:t>
      </w:r>
      <w:r w:rsidR="0077689F">
        <w:rPr>
          <w:rFonts w:ascii="Times New Roman" w:hAnsi="Times New Roman"/>
          <w:b/>
          <w:sz w:val="28"/>
        </w:rPr>
        <w:t>belső analitikus nyilvántartások alapján.</w:t>
      </w:r>
      <w:r w:rsidR="0077689F">
        <w:rPr>
          <w:rFonts w:ascii="Times New Roman" w:hAnsi="Times New Roman"/>
          <w:b/>
          <w:sz w:val="28"/>
        </w:rPr>
        <w:br/>
      </w:r>
      <w:r w:rsidR="006C3334" w:rsidRPr="006C3334">
        <w:rPr>
          <w:rFonts w:ascii="Times New Roman" w:hAnsi="Times New Roman"/>
        </w:rPr>
        <w:t>(Jelen táblázatok</w:t>
      </w:r>
      <w:r w:rsidR="006C3334">
        <w:rPr>
          <w:rFonts w:ascii="Times New Roman" w:hAnsi="Times New Roman"/>
        </w:rPr>
        <w:t xml:space="preserve"> minden, a repülőtér működése során </w:t>
      </w:r>
      <w:r w:rsidR="0077689F">
        <w:rPr>
          <w:rFonts w:ascii="Times New Roman" w:hAnsi="Times New Roman"/>
        </w:rPr>
        <w:t>felmerült és könyvelésre került befogadott és kiállított számlát tartalmaznak)</w:t>
      </w:r>
    </w:p>
    <w:p w:rsidR="00500C3C" w:rsidRDefault="005B5351" w:rsidP="00C03AF9">
      <w:pPr>
        <w:jc w:val="center"/>
        <w:rPr>
          <w:rFonts w:ascii="Times New Roman" w:hAnsi="Times New Roman"/>
          <w:b/>
          <w:sz w:val="24"/>
        </w:rPr>
      </w:pPr>
      <w:r w:rsidRPr="005B5351">
        <w:rPr>
          <w:rFonts w:ascii="Times New Roman" w:hAnsi="Times New Roman"/>
          <w:b/>
          <w:sz w:val="24"/>
        </w:rPr>
        <w:t>Bevételek 201</w:t>
      </w:r>
      <w:r w:rsidR="00A96DD4">
        <w:rPr>
          <w:rFonts w:ascii="Times New Roman" w:hAnsi="Times New Roman"/>
          <w:b/>
          <w:sz w:val="24"/>
        </w:rPr>
        <w:t>9</w:t>
      </w:r>
      <w:r w:rsidRPr="005B5351">
        <w:rPr>
          <w:rFonts w:ascii="Times New Roman" w:hAnsi="Times New Roman"/>
          <w:b/>
          <w:sz w:val="24"/>
        </w:rPr>
        <w:t xml:space="preserve"> első félév</w:t>
      </w:r>
      <w:r w:rsidR="00A96DD4">
        <w:rPr>
          <w:rFonts w:ascii="Times New Roman" w:hAnsi="Times New Roman"/>
          <w:b/>
          <w:sz w:val="24"/>
        </w:rPr>
        <w:br/>
      </w:r>
      <w:r w:rsidR="00A96DD4" w:rsidRPr="00A96DD4">
        <w:rPr>
          <w:noProof/>
          <w:lang w:eastAsia="hu-HU"/>
        </w:rPr>
        <w:drawing>
          <wp:inline distT="0" distB="0" distL="0" distR="0">
            <wp:extent cx="9251950" cy="247523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DD4" w:rsidRPr="00500C3C" w:rsidRDefault="00A96DD4" w:rsidP="00C03AF9">
      <w:pPr>
        <w:jc w:val="center"/>
        <w:rPr>
          <w:rFonts w:ascii="Times New Roman" w:hAnsi="Times New Roman"/>
          <w:b/>
          <w:sz w:val="28"/>
        </w:rPr>
      </w:pPr>
    </w:p>
    <w:p w:rsidR="00BD3A0F" w:rsidRDefault="00272287" w:rsidP="00F76574">
      <w:pPr>
        <w:jc w:val="center"/>
        <w:rPr>
          <w:rFonts w:ascii="Times New Roman" w:hAnsi="Times New Roman"/>
          <w:b/>
          <w:sz w:val="24"/>
        </w:rPr>
        <w:sectPr w:rsidR="00BD3A0F" w:rsidSect="00832020">
          <w:pgSz w:w="16838" w:h="11906" w:orient="landscape" w:code="9"/>
          <w:pgMar w:top="1418" w:right="1134" w:bottom="244" w:left="1134" w:header="709" w:footer="510" w:gutter="567"/>
          <w:cols w:space="708"/>
          <w:docGrid w:linePitch="360"/>
        </w:sectPr>
      </w:pPr>
      <w:r>
        <w:rPr>
          <w:rFonts w:ascii="Times New Roman" w:hAnsi="Times New Roman"/>
          <w:b/>
          <w:sz w:val="24"/>
        </w:rPr>
        <w:t>K</w:t>
      </w:r>
      <w:r w:rsidR="005B5351" w:rsidRPr="00B37942">
        <w:rPr>
          <w:rFonts w:ascii="Times New Roman" w:hAnsi="Times New Roman"/>
          <w:b/>
          <w:sz w:val="24"/>
        </w:rPr>
        <w:t>ereskedelmi Üzemanyag eladás</w:t>
      </w:r>
      <w:r>
        <w:rPr>
          <w:rFonts w:ascii="Times New Roman" w:hAnsi="Times New Roman"/>
          <w:b/>
          <w:sz w:val="24"/>
        </w:rPr>
        <w:br/>
      </w:r>
      <w:r w:rsidR="00A96DD4" w:rsidRPr="00A96DD4">
        <w:rPr>
          <w:noProof/>
          <w:lang w:eastAsia="hu-HU"/>
        </w:rPr>
        <w:drawing>
          <wp:inline distT="0" distB="0" distL="0" distR="0">
            <wp:extent cx="9251950" cy="58801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2BCA">
        <w:rPr>
          <w:rFonts w:ascii="Times New Roman" w:hAnsi="Times New Roman"/>
          <w:b/>
          <w:sz w:val="24"/>
        </w:rPr>
        <w:br/>
      </w:r>
      <w:r w:rsidR="00EB047A">
        <w:rPr>
          <w:rFonts w:ascii="Times New Roman" w:hAnsi="Times New Roman"/>
          <w:b/>
          <w:sz w:val="24"/>
        </w:rPr>
        <w:br/>
      </w:r>
    </w:p>
    <w:p w:rsidR="00613F68" w:rsidRDefault="00613F68" w:rsidP="00BD3A0F">
      <w:pPr>
        <w:rPr>
          <w:rFonts w:ascii="Times New Roman" w:hAnsi="Times New Roman"/>
          <w:b/>
          <w:sz w:val="24"/>
        </w:rPr>
      </w:pPr>
    </w:p>
    <w:p w:rsidR="009503F7" w:rsidRPr="00D907C7" w:rsidRDefault="00D907C7" w:rsidP="00BD3A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Üzemi b</w:t>
      </w:r>
      <w:r w:rsidR="00BD3A0F">
        <w:rPr>
          <w:rFonts w:ascii="Times New Roman" w:hAnsi="Times New Roman"/>
          <w:b/>
          <w:sz w:val="24"/>
        </w:rPr>
        <w:t>evételek</w:t>
      </w:r>
      <w:r w:rsidR="009503F7">
        <w:rPr>
          <w:rFonts w:ascii="Times New Roman" w:hAnsi="Times New Roman"/>
          <w:b/>
          <w:sz w:val="24"/>
        </w:rPr>
        <w:t xml:space="preserve"> éves alakulása:</w:t>
      </w:r>
      <w:r w:rsidR="00613F68">
        <w:rPr>
          <w:rFonts w:ascii="Times New Roman" w:hAnsi="Times New Roman"/>
          <w:b/>
          <w:sz w:val="24"/>
        </w:rPr>
        <w:br/>
      </w:r>
      <w:r w:rsidR="009503F7" w:rsidRPr="00D907C7">
        <w:rPr>
          <w:rFonts w:ascii="Times New Roman" w:hAnsi="Times New Roman"/>
        </w:rPr>
        <w:t>A Kft. 201</w:t>
      </w:r>
      <w:r w:rsidR="00823D55">
        <w:rPr>
          <w:rFonts w:ascii="Times New Roman" w:hAnsi="Times New Roman"/>
        </w:rPr>
        <w:t xml:space="preserve">9 </w:t>
      </w:r>
      <w:r w:rsidR="00832020">
        <w:rPr>
          <w:rFonts w:ascii="Times New Roman" w:hAnsi="Times New Roman"/>
        </w:rPr>
        <w:t>első fél</w:t>
      </w:r>
      <w:r w:rsidR="009503F7" w:rsidRPr="00D907C7">
        <w:rPr>
          <w:rFonts w:ascii="Times New Roman" w:hAnsi="Times New Roman"/>
        </w:rPr>
        <w:t xml:space="preserve">évi, üzemanyag eladástól mentes, üzleti bevételei a tervezett </w:t>
      </w:r>
      <w:bookmarkStart w:id="1" w:name="_Hlk521766443"/>
      <w:r w:rsidR="00B00443">
        <w:rPr>
          <w:rFonts w:ascii="Times New Roman" w:hAnsi="Times New Roman"/>
          <w:b/>
        </w:rPr>
        <w:t>4</w:t>
      </w:r>
      <w:r w:rsidR="00823D55">
        <w:rPr>
          <w:rFonts w:ascii="Times New Roman" w:hAnsi="Times New Roman"/>
          <w:b/>
        </w:rPr>
        <w:t>7 237</w:t>
      </w:r>
      <w:r w:rsidR="003573A4">
        <w:rPr>
          <w:rFonts w:ascii="Times New Roman" w:hAnsi="Times New Roman"/>
          <w:b/>
        </w:rPr>
        <w:t> </w:t>
      </w:r>
      <w:r w:rsidR="00823D55">
        <w:rPr>
          <w:rFonts w:ascii="Times New Roman" w:hAnsi="Times New Roman"/>
          <w:b/>
        </w:rPr>
        <w:t>419</w:t>
      </w:r>
      <w:r w:rsidR="003573A4">
        <w:rPr>
          <w:rFonts w:ascii="Times New Roman" w:hAnsi="Times New Roman"/>
          <w:b/>
        </w:rPr>
        <w:t>,</w:t>
      </w:r>
      <w:r w:rsidR="009503F7" w:rsidRPr="00D907C7">
        <w:rPr>
          <w:rFonts w:ascii="Times New Roman" w:hAnsi="Times New Roman"/>
          <w:b/>
        </w:rPr>
        <w:t>-</w:t>
      </w:r>
      <w:bookmarkEnd w:id="1"/>
      <w:r w:rsidR="009503F7" w:rsidRPr="00D907C7">
        <w:rPr>
          <w:rFonts w:ascii="Times New Roman" w:hAnsi="Times New Roman"/>
          <w:b/>
        </w:rPr>
        <w:t xml:space="preserve"> forint</w:t>
      </w:r>
      <w:r w:rsidR="009503F7" w:rsidRPr="00D907C7">
        <w:rPr>
          <w:rFonts w:ascii="Times New Roman" w:hAnsi="Times New Roman"/>
        </w:rPr>
        <w:t xml:space="preserve"> helyett, attól </w:t>
      </w:r>
      <w:r w:rsidR="00002163">
        <w:rPr>
          <w:rFonts w:ascii="Times New Roman" w:hAnsi="Times New Roman"/>
          <w:b/>
        </w:rPr>
        <w:t>4</w:t>
      </w:r>
      <w:r w:rsidR="00823D55">
        <w:rPr>
          <w:rFonts w:ascii="Times New Roman" w:hAnsi="Times New Roman"/>
          <w:b/>
        </w:rPr>
        <w:t> 177</w:t>
      </w:r>
      <w:r w:rsidR="003573A4">
        <w:rPr>
          <w:rFonts w:ascii="Times New Roman" w:hAnsi="Times New Roman"/>
          <w:b/>
        </w:rPr>
        <w:t> </w:t>
      </w:r>
      <w:r w:rsidR="00823D55">
        <w:rPr>
          <w:rFonts w:ascii="Times New Roman" w:hAnsi="Times New Roman"/>
          <w:b/>
        </w:rPr>
        <w:t>303</w:t>
      </w:r>
      <w:r w:rsidR="003573A4">
        <w:rPr>
          <w:rFonts w:ascii="Times New Roman" w:hAnsi="Times New Roman"/>
          <w:b/>
        </w:rPr>
        <w:t>,</w:t>
      </w:r>
      <w:r w:rsidR="00002163">
        <w:rPr>
          <w:rFonts w:ascii="Times New Roman" w:hAnsi="Times New Roman"/>
          <w:b/>
        </w:rPr>
        <w:t>-</w:t>
      </w:r>
      <w:r w:rsidR="003D4A3A" w:rsidRPr="00D907C7">
        <w:rPr>
          <w:rFonts w:ascii="Times New Roman" w:hAnsi="Times New Roman"/>
          <w:b/>
        </w:rPr>
        <w:t xml:space="preserve"> forinttal</w:t>
      </w:r>
      <w:r w:rsidR="00823D55">
        <w:rPr>
          <w:rFonts w:ascii="Times New Roman" w:hAnsi="Times New Roman"/>
        </w:rPr>
        <w:t>kedvezőbben</w:t>
      </w:r>
      <w:r w:rsidR="00823D55" w:rsidRPr="00823D55">
        <w:rPr>
          <w:rFonts w:ascii="Times New Roman" w:hAnsi="Times New Roman"/>
          <w:b/>
          <w:bCs/>
        </w:rPr>
        <w:t>51 414</w:t>
      </w:r>
      <w:r w:rsidR="003573A4">
        <w:rPr>
          <w:rFonts w:ascii="Times New Roman" w:hAnsi="Times New Roman"/>
          <w:b/>
          <w:bCs/>
        </w:rPr>
        <w:t> </w:t>
      </w:r>
      <w:r w:rsidR="00823D55" w:rsidRPr="00823D55">
        <w:rPr>
          <w:rFonts w:ascii="Times New Roman" w:hAnsi="Times New Roman"/>
          <w:b/>
          <w:bCs/>
        </w:rPr>
        <w:t>722</w:t>
      </w:r>
      <w:r w:rsidR="003573A4">
        <w:rPr>
          <w:rFonts w:ascii="Times New Roman" w:hAnsi="Times New Roman"/>
          <w:b/>
          <w:bCs/>
        </w:rPr>
        <w:t>,</w:t>
      </w:r>
      <w:r w:rsidR="00B00443" w:rsidRPr="00B00443">
        <w:rPr>
          <w:rFonts w:ascii="Times New Roman" w:hAnsi="Times New Roman"/>
          <w:b/>
        </w:rPr>
        <w:t>-</w:t>
      </w:r>
      <w:r w:rsidR="003D4A3A" w:rsidRPr="00D907C7">
        <w:rPr>
          <w:rFonts w:ascii="Times New Roman" w:hAnsi="Times New Roman"/>
          <w:b/>
        </w:rPr>
        <w:t xml:space="preserve"> forintra</w:t>
      </w:r>
      <w:r w:rsidR="003D4A3A" w:rsidRPr="00D907C7">
        <w:rPr>
          <w:rFonts w:ascii="Times New Roman" w:hAnsi="Times New Roman"/>
        </w:rPr>
        <w:t xml:space="preserve"> teljesült.</w:t>
      </w:r>
    </w:p>
    <w:p w:rsidR="00C53277" w:rsidRDefault="00C66D63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 xml:space="preserve">A Németországból érkező </w:t>
      </w:r>
      <w:r w:rsidR="00823D55">
        <w:rPr>
          <w:rFonts w:ascii="Times New Roman" w:hAnsi="Times New Roman"/>
        </w:rPr>
        <w:t xml:space="preserve">„PA Turistik” </w:t>
      </w:r>
      <w:r w:rsidRPr="00D907C7">
        <w:rPr>
          <w:rFonts w:ascii="Times New Roman" w:hAnsi="Times New Roman"/>
        </w:rPr>
        <w:t xml:space="preserve">járatok, a tervezetnél </w:t>
      </w:r>
      <w:r w:rsidR="00C53277">
        <w:rPr>
          <w:rFonts w:ascii="Times New Roman" w:hAnsi="Times New Roman"/>
        </w:rPr>
        <w:t xml:space="preserve">kevesebb </w:t>
      </w:r>
      <w:r w:rsidRPr="00D907C7">
        <w:rPr>
          <w:rFonts w:ascii="Times New Roman" w:hAnsi="Times New Roman"/>
        </w:rPr>
        <w:t>bevételt hoztak</w:t>
      </w:r>
      <w:r w:rsidR="00157138">
        <w:rPr>
          <w:rFonts w:ascii="Times New Roman" w:hAnsi="Times New Roman"/>
        </w:rPr>
        <w:t>. A járatokat sz</w:t>
      </w:r>
      <w:r w:rsidR="003F3823">
        <w:rPr>
          <w:rFonts w:ascii="Times New Roman" w:hAnsi="Times New Roman"/>
        </w:rPr>
        <w:t>e</w:t>
      </w:r>
      <w:r w:rsidR="00157138">
        <w:rPr>
          <w:rFonts w:ascii="Times New Roman" w:hAnsi="Times New Roman"/>
        </w:rPr>
        <w:t>rvező utazá</w:t>
      </w:r>
      <w:r w:rsidR="003F3823">
        <w:rPr>
          <w:rFonts w:ascii="Times New Roman" w:hAnsi="Times New Roman"/>
        </w:rPr>
        <w:t>s</w:t>
      </w:r>
      <w:r w:rsidR="00157138">
        <w:rPr>
          <w:rFonts w:ascii="Times New Roman" w:hAnsi="Times New Roman"/>
        </w:rPr>
        <w:t>i ir</w:t>
      </w:r>
      <w:r w:rsidR="003F3823">
        <w:rPr>
          <w:rFonts w:ascii="Times New Roman" w:hAnsi="Times New Roman"/>
        </w:rPr>
        <w:t xml:space="preserve">oda a korábbi </w:t>
      </w:r>
      <w:r w:rsidR="00823D55">
        <w:rPr>
          <w:rFonts w:ascii="Times New Roman" w:hAnsi="Times New Roman"/>
        </w:rPr>
        <w:t xml:space="preserve">elképzelésével </w:t>
      </w:r>
      <w:r w:rsidR="003F3823">
        <w:rPr>
          <w:rFonts w:ascii="Times New Roman" w:hAnsi="Times New Roman"/>
        </w:rPr>
        <w:t xml:space="preserve">ellentétben </w:t>
      </w:r>
      <w:r w:rsidR="00823D55">
        <w:rPr>
          <w:rFonts w:ascii="Times New Roman" w:hAnsi="Times New Roman"/>
        </w:rPr>
        <w:t>nem indított m</w:t>
      </w:r>
      <w:r w:rsidR="00FD0833">
        <w:rPr>
          <w:rFonts w:ascii="Times New Roman" w:hAnsi="Times New Roman"/>
        </w:rPr>
        <w:t>ü</w:t>
      </w:r>
      <w:r w:rsidR="00823D55">
        <w:rPr>
          <w:rFonts w:ascii="Times New Roman" w:hAnsi="Times New Roman"/>
        </w:rPr>
        <w:t>ncheni jár</w:t>
      </w:r>
      <w:r w:rsidR="00FD0833">
        <w:rPr>
          <w:rFonts w:ascii="Times New Roman" w:hAnsi="Times New Roman"/>
        </w:rPr>
        <w:t>a</w:t>
      </w:r>
      <w:r w:rsidR="005677A9">
        <w:rPr>
          <w:rFonts w:ascii="Times New Roman" w:hAnsi="Times New Roman"/>
        </w:rPr>
        <w:t xml:space="preserve">tot, a </w:t>
      </w:r>
      <w:r w:rsidR="00940C1B">
        <w:rPr>
          <w:rFonts w:ascii="Times New Roman" w:hAnsi="Times New Roman"/>
        </w:rPr>
        <w:t>fran</w:t>
      </w:r>
      <w:r w:rsidR="007B2C23">
        <w:rPr>
          <w:rFonts w:ascii="Times New Roman" w:hAnsi="Times New Roman"/>
        </w:rPr>
        <w:t>k</w:t>
      </w:r>
      <w:r w:rsidR="00940C1B">
        <w:rPr>
          <w:rFonts w:ascii="Times New Roman" w:hAnsi="Times New Roman"/>
        </w:rPr>
        <w:t>furti járatra irányította az utasokat</w:t>
      </w:r>
      <w:r w:rsidR="00A75039">
        <w:rPr>
          <w:rFonts w:ascii="Times New Roman" w:hAnsi="Times New Roman"/>
        </w:rPr>
        <w:t>. Így azonban kevesebb gép érkezett kieső leszállási és kiszolgálási díj bevételt eredményezve.</w:t>
      </w:r>
    </w:p>
    <w:p w:rsidR="005677A9" w:rsidRDefault="005677A9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 SALAMON Reisen járatai az előzetesen várttól jobban teljesítettek.</w:t>
      </w:r>
    </w:p>
    <w:p w:rsidR="005677A9" w:rsidRPr="00D907C7" w:rsidRDefault="005677A9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Az általános célú repülés bevételei jelentősen magasabbak lettek, mint a tervezett összeg, mely elsősorban a gyakorló járatok üzemének tudható be.</w:t>
      </w:r>
    </w:p>
    <w:p w:rsidR="00AD6AD7" w:rsidRDefault="00C72470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t>Kereskedelmi üzemanyag eladás:</w:t>
      </w:r>
      <w:r w:rsidRPr="00D907C7">
        <w:rPr>
          <w:rFonts w:ascii="Times New Roman" w:hAnsi="Times New Roman"/>
          <w:b/>
        </w:rPr>
        <w:br/>
      </w:r>
      <w:r w:rsidRPr="00D907C7">
        <w:rPr>
          <w:rFonts w:ascii="Times New Roman" w:hAnsi="Times New Roman"/>
        </w:rPr>
        <w:t xml:space="preserve">A repülőtér üzemanyag </w:t>
      </w:r>
      <w:r w:rsidR="005677A9">
        <w:rPr>
          <w:rFonts w:ascii="Times New Roman" w:hAnsi="Times New Roman"/>
        </w:rPr>
        <w:t>forgalmazása nagyságrendileg a tervezett értékben realizálódott.</w:t>
      </w: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2230C" w:rsidRDefault="0072230C" w:rsidP="00BD3A0F">
      <w:pPr>
        <w:rPr>
          <w:rFonts w:ascii="Times New Roman" w:hAnsi="Times New Roman"/>
        </w:rPr>
      </w:pPr>
    </w:p>
    <w:p w:rsidR="007745F9" w:rsidRPr="00704F93" w:rsidRDefault="007745F9" w:rsidP="00BD3A0F">
      <w:pPr>
        <w:rPr>
          <w:rFonts w:ascii="Times New Roman" w:hAnsi="Times New Roman"/>
        </w:rPr>
        <w:sectPr w:rsidR="007745F9" w:rsidRPr="00704F93" w:rsidSect="0072230C">
          <w:pgSz w:w="11906" w:h="16838" w:code="9"/>
          <w:pgMar w:top="567" w:right="567" w:bottom="1418" w:left="567" w:header="709" w:footer="510" w:gutter="170"/>
          <w:cols w:space="708"/>
          <w:docGrid w:linePitch="360"/>
        </w:sectPr>
      </w:pPr>
    </w:p>
    <w:p w:rsidR="007104D6" w:rsidRPr="007104D6" w:rsidRDefault="00CF4C2F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201</w:t>
      </w:r>
      <w:r w:rsidR="005677A9">
        <w:rPr>
          <w:rFonts w:ascii="Times New Roman" w:hAnsi="Times New Roman"/>
          <w:b/>
          <w:sz w:val="24"/>
        </w:rPr>
        <w:t>9</w:t>
      </w:r>
      <w:r w:rsidRPr="007104D6">
        <w:rPr>
          <w:rFonts w:ascii="Times New Roman" w:hAnsi="Times New Roman"/>
          <w:b/>
          <w:sz w:val="24"/>
        </w:rPr>
        <w:t xml:space="preserve"> első félév.</w:t>
      </w:r>
      <w:r w:rsidR="005677A9">
        <w:rPr>
          <w:rFonts w:ascii="Times New Roman" w:hAnsi="Times New Roman"/>
          <w:b/>
          <w:sz w:val="24"/>
        </w:rPr>
        <w:br/>
      </w:r>
      <w:r w:rsidR="005677A9" w:rsidRPr="005677A9">
        <w:rPr>
          <w:noProof/>
          <w:lang w:eastAsia="hu-HU"/>
        </w:rPr>
        <w:drawing>
          <wp:inline distT="0" distB="0" distL="0" distR="0">
            <wp:extent cx="9972040" cy="342138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07C0">
        <w:rPr>
          <w:rFonts w:ascii="Times New Roman" w:hAnsi="Times New Roman"/>
          <w:b/>
          <w:sz w:val="24"/>
        </w:rPr>
        <w:br/>
      </w:r>
    </w:p>
    <w:p w:rsidR="007104D6" w:rsidRDefault="007F1BB7" w:rsidP="007104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7104D6" w:rsidRPr="007104D6">
        <w:rPr>
          <w:rFonts w:ascii="Times New Roman" w:hAnsi="Times New Roman"/>
          <w:b/>
          <w:sz w:val="24"/>
        </w:rPr>
        <w:t>ereskedelmi üzemanyag beszerzés</w:t>
      </w:r>
      <w:r w:rsidR="00A7750E">
        <w:rPr>
          <w:rFonts w:ascii="Times New Roman" w:hAnsi="Times New Roman"/>
          <w:b/>
          <w:sz w:val="24"/>
        </w:rPr>
        <w:t xml:space="preserve"> 201</w:t>
      </w:r>
      <w:r w:rsidR="005677A9">
        <w:rPr>
          <w:rFonts w:ascii="Times New Roman" w:hAnsi="Times New Roman"/>
          <w:b/>
          <w:sz w:val="24"/>
        </w:rPr>
        <w:t>9</w:t>
      </w:r>
      <w:r w:rsidR="00A7750E">
        <w:rPr>
          <w:rFonts w:ascii="Times New Roman" w:hAnsi="Times New Roman"/>
          <w:b/>
          <w:sz w:val="24"/>
        </w:rPr>
        <w:t xml:space="preserve"> első félév</w:t>
      </w:r>
      <w:r>
        <w:rPr>
          <w:rFonts w:ascii="Times New Roman" w:hAnsi="Times New Roman"/>
          <w:b/>
          <w:sz w:val="24"/>
        </w:rPr>
        <w:br/>
      </w:r>
      <w:r w:rsidR="005677A9" w:rsidRPr="005677A9">
        <w:rPr>
          <w:noProof/>
          <w:lang w:eastAsia="hu-HU"/>
        </w:rPr>
        <w:drawing>
          <wp:inline distT="0" distB="0" distL="0" distR="0">
            <wp:extent cx="9972040" cy="57658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A9" w:rsidRPr="007104D6" w:rsidRDefault="005677A9" w:rsidP="007104D6">
      <w:pPr>
        <w:jc w:val="center"/>
        <w:rPr>
          <w:rFonts w:ascii="Times New Roman" w:hAnsi="Times New Roman"/>
          <w:b/>
          <w:sz w:val="24"/>
        </w:rPr>
      </w:pPr>
    </w:p>
    <w:p w:rsidR="00D907C7" w:rsidRDefault="00295398" w:rsidP="00297A95">
      <w:pPr>
        <w:rPr>
          <w:rFonts w:ascii="Times New Roman" w:hAnsi="Times New Roman"/>
          <w:b/>
        </w:rPr>
        <w:sectPr w:rsidR="00D907C7" w:rsidSect="0072230C"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  <w:r>
        <w:rPr>
          <w:rFonts w:ascii="Times New Roman" w:hAnsi="Times New Roman"/>
          <w:b/>
        </w:rPr>
        <w:br/>
      </w:r>
    </w:p>
    <w:p w:rsidR="00BD3A0F" w:rsidRDefault="00D907C7" w:rsidP="00297A95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lastRenderedPageBreak/>
        <w:t xml:space="preserve">Üzemi kiadások </w:t>
      </w:r>
      <w:r w:rsidR="00E01CD4">
        <w:rPr>
          <w:rFonts w:ascii="Times New Roman" w:hAnsi="Times New Roman"/>
          <w:b/>
          <w:sz w:val="24"/>
        </w:rPr>
        <w:t>fél</w:t>
      </w:r>
      <w:r w:rsidRPr="00D907C7">
        <w:rPr>
          <w:rFonts w:ascii="Times New Roman" w:hAnsi="Times New Roman"/>
          <w:b/>
          <w:sz w:val="24"/>
        </w:rPr>
        <w:t>éves alakulása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br/>
      </w:r>
      <w:r w:rsidRPr="00D907C7">
        <w:rPr>
          <w:rFonts w:ascii="Times New Roman" w:hAnsi="Times New Roman"/>
        </w:rPr>
        <w:t>A Kft. 201</w:t>
      </w:r>
      <w:r w:rsidR="007A628A">
        <w:rPr>
          <w:rFonts w:ascii="Times New Roman" w:hAnsi="Times New Roman"/>
        </w:rPr>
        <w:t>9</w:t>
      </w:r>
      <w:r w:rsidR="00295398">
        <w:rPr>
          <w:rFonts w:ascii="Times New Roman" w:hAnsi="Times New Roman"/>
        </w:rPr>
        <w:t>első fél</w:t>
      </w:r>
      <w:r w:rsidRPr="00D907C7">
        <w:rPr>
          <w:rFonts w:ascii="Times New Roman" w:hAnsi="Times New Roman"/>
        </w:rPr>
        <w:t xml:space="preserve">évi, üzemanyag </w:t>
      </w:r>
      <w:r>
        <w:rPr>
          <w:rFonts w:ascii="Times New Roman" w:hAnsi="Times New Roman"/>
        </w:rPr>
        <w:t>beszerzéstől</w:t>
      </w:r>
      <w:r w:rsidRPr="00D907C7">
        <w:rPr>
          <w:rFonts w:ascii="Times New Roman" w:hAnsi="Times New Roman"/>
        </w:rPr>
        <w:t xml:space="preserve"> mentes, üzleti </w:t>
      </w:r>
      <w:r>
        <w:rPr>
          <w:rFonts w:ascii="Times New Roman" w:hAnsi="Times New Roman"/>
        </w:rPr>
        <w:t>kiadásai</w:t>
      </w:r>
      <w:r w:rsidRPr="00D907C7">
        <w:rPr>
          <w:rFonts w:ascii="Times New Roman" w:hAnsi="Times New Roman"/>
        </w:rPr>
        <w:t xml:space="preserve"> a tervezett</w:t>
      </w:r>
      <w:r w:rsidR="007A628A">
        <w:rPr>
          <w:rFonts w:ascii="Times New Roman" w:hAnsi="Times New Roman"/>
          <w:b/>
        </w:rPr>
        <w:t>202 102</w:t>
      </w:r>
      <w:r w:rsidR="003573A4">
        <w:rPr>
          <w:rFonts w:ascii="Times New Roman" w:hAnsi="Times New Roman"/>
          <w:b/>
        </w:rPr>
        <w:t> </w:t>
      </w:r>
      <w:r w:rsidR="007A628A">
        <w:rPr>
          <w:rFonts w:ascii="Times New Roman" w:hAnsi="Times New Roman"/>
          <w:b/>
        </w:rPr>
        <w:t>460</w:t>
      </w:r>
      <w:r w:rsidR="003573A4">
        <w:rPr>
          <w:rFonts w:ascii="Times New Roman" w:hAnsi="Times New Roman"/>
          <w:b/>
        </w:rPr>
        <w:t>,</w:t>
      </w:r>
      <w:r w:rsidRPr="00823AE6">
        <w:rPr>
          <w:rFonts w:ascii="Times New Roman" w:hAnsi="Times New Roman"/>
          <w:b/>
        </w:rPr>
        <w:t>- forint</w:t>
      </w:r>
      <w:r>
        <w:rPr>
          <w:rFonts w:ascii="Times New Roman" w:hAnsi="Times New Roman"/>
        </w:rPr>
        <w:t xml:space="preserve"> helyett, attól </w:t>
      </w:r>
      <w:r w:rsidR="007A628A">
        <w:rPr>
          <w:rFonts w:ascii="Times New Roman" w:hAnsi="Times New Roman"/>
          <w:b/>
        </w:rPr>
        <w:t>35 016</w:t>
      </w:r>
      <w:r w:rsidR="003573A4">
        <w:rPr>
          <w:rFonts w:ascii="Times New Roman" w:hAnsi="Times New Roman"/>
          <w:b/>
        </w:rPr>
        <w:t> </w:t>
      </w:r>
      <w:r w:rsidR="007A628A">
        <w:rPr>
          <w:rFonts w:ascii="Times New Roman" w:hAnsi="Times New Roman"/>
          <w:b/>
        </w:rPr>
        <w:t>205</w:t>
      </w:r>
      <w:r w:rsidR="003573A4">
        <w:rPr>
          <w:rFonts w:ascii="Times New Roman" w:hAnsi="Times New Roman"/>
          <w:b/>
        </w:rPr>
        <w:t>,</w:t>
      </w:r>
      <w:r w:rsidR="00823AE6" w:rsidRPr="00823AE6">
        <w:rPr>
          <w:rFonts w:ascii="Times New Roman" w:hAnsi="Times New Roman"/>
          <w:b/>
        </w:rPr>
        <w:t>- forinttal</w:t>
      </w:r>
      <w:r w:rsidR="00E01CD4">
        <w:rPr>
          <w:rFonts w:ascii="Times New Roman" w:hAnsi="Times New Roman"/>
        </w:rPr>
        <w:t>magasabban</w:t>
      </w:r>
      <w:r w:rsidR="00823AE6">
        <w:rPr>
          <w:rFonts w:ascii="Times New Roman" w:hAnsi="Times New Roman"/>
        </w:rPr>
        <w:t xml:space="preserve">, </w:t>
      </w:r>
      <w:r w:rsidR="007A628A">
        <w:rPr>
          <w:rFonts w:ascii="Times New Roman" w:hAnsi="Times New Roman"/>
          <w:b/>
        </w:rPr>
        <w:t>237 118</w:t>
      </w:r>
      <w:r w:rsidR="003573A4">
        <w:rPr>
          <w:rFonts w:ascii="Times New Roman" w:hAnsi="Times New Roman"/>
          <w:b/>
        </w:rPr>
        <w:t> </w:t>
      </w:r>
      <w:r w:rsidR="007A628A">
        <w:rPr>
          <w:rFonts w:ascii="Times New Roman" w:hAnsi="Times New Roman"/>
          <w:b/>
        </w:rPr>
        <w:t>665</w:t>
      </w:r>
      <w:r w:rsidR="003573A4">
        <w:rPr>
          <w:rFonts w:ascii="Times New Roman" w:hAnsi="Times New Roman"/>
          <w:b/>
        </w:rPr>
        <w:t>,</w:t>
      </w:r>
      <w:r w:rsidR="00823AE6" w:rsidRPr="00A23319">
        <w:rPr>
          <w:rFonts w:ascii="Times New Roman" w:hAnsi="Times New Roman"/>
          <w:b/>
        </w:rPr>
        <w:t xml:space="preserve">- </w:t>
      </w:r>
      <w:r w:rsidR="00823AE6" w:rsidRPr="00823AE6">
        <w:rPr>
          <w:rFonts w:ascii="Times New Roman" w:hAnsi="Times New Roman"/>
          <w:b/>
        </w:rPr>
        <w:t>forintra</w:t>
      </w:r>
      <w:r w:rsidR="00823AE6">
        <w:rPr>
          <w:rFonts w:ascii="Times New Roman" w:hAnsi="Times New Roman"/>
        </w:rPr>
        <w:t xml:space="preserve"> teljesült.</w:t>
      </w:r>
      <w:r w:rsidR="000F27A0">
        <w:rPr>
          <w:rFonts w:ascii="Times New Roman" w:hAnsi="Times New Roman"/>
        </w:rPr>
        <w:br/>
      </w:r>
    </w:p>
    <w:p w:rsidR="00F26E22" w:rsidRDefault="00D8327D" w:rsidP="00297A95">
      <w:pPr>
        <w:rPr>
          <w:rFonts w:ascii="Times New Roman" w:hAnsi="Times New Roman"/>
        </w:rPr>
      </w:pPr>
      <w:r w:rsidRPr="00D8327D">
        <w:rPr>
          <w:rFonts w:ascii="Times New Roman" w:hAnsi="Times New Roman"/>
          <w:b/>
          <w:sz w:val="24"/>
        </w:rPr>
        <w:t xml:space="preserve">Jelentősebb többlet kiadások </w:t>
      </w:r>
      <w:r w:rsidR="00991FFE">
        <w:rPr>
          <w:rFonts w:ascii="Times New Roman" w:hAnsi="Times New Roman"/>
          <w:b/>
          <w:sz w:val="24"/>
        </w:rPr>
        <w:t>a tervezethez képest</w:t>
      </w:r>
      <w:r w:rsidR="00F26E22">
        <w:rPr>
          <w:rFonts w:ascii="Times New Roman" w:hAnsi="Times New Roman"/>
        </w:rPr>
        <w:t>:</w:t>
      </w:r>
    </w:p>
    <w:p w:rsidR="00F77094" w:rsidRPr="003573A4" w:rsidRDefault="00F77094" w:rsidP="00297A95">
      <w:pPr>
        <w:rPr>
          <w:rFonts w:ascii="Times New Roman" w:hAnsi="Times New Roman"/>
          <w:b/>
        </w:rPr>
      </w:pPr>
      <w:r w:rsidRPr="003573A4">
        <w:rPr>
          <w:rFonts w:ascii="Times New Roman" w:hAnsi="Times New Roman"/>
          <w:b/>
        </w:rPr>
        <w:t>Humán:</w:t>
      </w:r>
    </w:p>
    <w:p w:rsidR="00AF03F0" w:rsidRPr="003573A4" w:rsidRDefault="00CC48C9" w:rsidP="00DE024D">
      <w:pPr>
        <w:pStyle w:val="Listaszerbekezds"/>
        <w:numPr>
          <w:ilvl w:val="0"/>
          <w:numId w:val="22"/>
        </w:numPr>
        <w:rPr>
          <w:rFonts w:ascii="Times New Roman" w:hAnsi="Times New Roman"/>
        </w:rPr>
      </w:pPr>
      <w:r w:rsidRPr="003573A4">
        <w:rPr>
          <w:rFonts w:ascii="Times New Roman" w:hAnsi="Times New Roman"/>
        </w:rPr>
        <w:t>A 201</w:t>
      </w:r>
      <w:r w:rsidR="00AF03F0" w:rsidRPr="003573A4">
        <w:rPr>
          <w:rFonts w:ascii="Times New Roman" w:hAnsi="Times New Roman"/>
        </w:rPr>
        <w:t>8</w:t>
      </w:r>
      <w:r w:rsidRPr="003573A4">
        <w:rPr>
          <w:rFonts w:ascii="Times New Roman" w:hAnsi="Times New Roman"/>
        </w:rPr>
        <w:t>-</w:t>
      </w:r>
      <w:r w:rsidR="00AF03F0" w:rsidRPr="003573A4">
        <w:rPr>
          <w:rFonts w:ascii="Times New Roman" w:hAnsi="Times New Roman"/>
        </w:rPr>
        <w:t>a</w:t>
      </w:r>
      <w:r w:rsidRPr="003573A4">
        <w:rPr>
          <w:rFonts w:ascii="Times New Roman" w:hAnsi="Times New Roman"/>
        </w:rPr>
        <w:t>s év azonos időszakához képest</w:t>
      </w:r>
      <w:r w:rsidR="00B67CF6" w:rsidRPr="003573A4">
        <w:rPr>
          <w:rFonts w:ascii="Times New Roman" w:hAnsi="Times New Roman"/>
        </w:rPr>
        <w:t xml:space="preserve"> a </w:t>
      </w:r>
      <w:r w:rsidR="00AF03F0" w:rsidRPr="003573A4">
        <w:rPr>
          <w:rFonts w:ascii="Times New Roman" w:hAnsi="Times New Roman"/>
        </w:rPr>
        <w:t>j</w:t>
      </w:r>
      <w:r w:rsidR="00B67CF6" w:rsidRPr="003573A4">
        <w:rPr>
          <w:rFonts w:ascii="Times New Roman" w:hAnsi="Times New Roman"/>
        </w:rPr>
        <w:t>elentős emelkedés</w:t>
      </w:r>
      <w:r w:rsidR="00C417D1" w:rsidRPr="003573A4">
        <w:rPr>
          <w:rFonts w:ascii="Times New Roman" w:hAnsi="Times New Roman"/>
        </w:rPr>
        <w:t>t</w:t>
      </w:r>
      <w:r w:rsidR="00AF03F0" w:rsidRPr="003573A4">
        <w:rPr>
          <w:rFonts w:ascii="Times New Roman" w:hAnsi="Times New Roman"/>
        </w:rPr>
        <w:t xml:space="preserve">mutatnak a </w:t>
      </w:r>
      <w:r w:rsidR="008A37E1" w:rsidRPr="003573A4">
        <w:rPr>
          <w:rFonts w:ascii="Times New Roman" w:hAnsi="Times New Roman"/>
        </w:rPr>
        <w:t>humán költségek</w:t>
      </w:r>
      <w:r w:rsidR="00AF03F0" w:rsidRPr="003573A4">
        <w:rPr>
          <w:rFonts w:ascii="Times New Roman" w:hAnsi="Times New Roman"/>
        </w:rPr>
        <w:t>.</w:t>
      </w:r>
    </w:p>
    <w:p w:rsidR="00AF03F0" w:rsidRPr="003573A4" w:rsidRDefault="00AF03F0" w:rsidP="00AF03F0">
      <w:pPr>
        <w:pStyle w:val="Listaszerbekezds"/>
        <w:ind w:left="426"/>
        <w:rPr>
          <w:rFonts w:ascii="Times New Roman" w:hAnsi="Times New Roman"/>
        </w:rPr>
      </w:pPr>
      <w:r w:rsidRPr="003573A4">
        <w:rPr>
          <w:rFonts w:ascii="Times New Roman" w:hAnsi="Times New Roman"/>
        </w:rPr>
        <w:t>Alkalmi tűzoltókból nagyobb létszámot kellet</w:t>
      </w:r>
      <w:r w:rsidR="00FD0833" w:rsidRPr="003573A4">
        <w:rPr>
          <w:rFonts w:ascii="Times New Roman" w:hAnsi="Times New Roman"/>
        </w:rPr>
        <w:t>t</w:t>
      </w:r>
      <w:r w:rsidRPr="003573A4">
        <w:rPr>
          <w:rFonts w:ascii="Times New Roman" w:hAnsi="Times New Roman"/>
        </w:rPr>
        <w:t xml:space="preserve"> berendelni a gyakorlógépek üzeme miatt.</w:t>
      </w:r>
      <w:r w:rsidRPr="003573A4">
        <w:rPr>
          <w:rFonts w:ascii="Times New Roman" w:hAnsi="Times New Roman"/>
        </w:rPr>
        <w:br/>
        <w:t>A béreket az előzetes elképzelésnél magasabb mértékben volt szükséges emelni ahhoz, hogy az üzemeltetéshez szükséges minimum létszám megmaradjon.</w:t>
      </w:r>
      <w:r w:rsidRPr="003573A4">
        <w:rPr>
          <w:rFonts w:ascii="Times New Roman" w:hAnsi="Times New Roman"/>
        </w:rPr>
        <w:br/>
        <w:t>Ügyvezetői emelés és jutalom nem került betervezésre.</w:t>
      </w:r>
    </w:p>
    <w:p w:rsidR="00AF03F0" w:rsidRPr="003573A4" w:rsidRDefault="00AF03F0" w:rsidP="00AF03F0">
      <w:pPr>
        <w:pStyle w:val="Listaszerbekezds"/>
        <w:numPr>
          <w:ilvl w:val="0"/>
          <w:numId w:val="22"/>
        </w:numPr>
        <w:rPr>
          <w:rFonts w:ascii="Times New Roman" w:hAnsi="Times New Roman"/>
        </w:rPr>
      </w:pPr>
      <w:r w:rsidRPr="003573A4">
        <w:rPr>
          <w:rFonts w:ascii="Times New Roman" w:hAnsi="Times New Roman"/>
        </w:rPr>
        <w:t>A tűzoltók ICAO képzésére magasabb létszámot kellett küldeni és a 2. félévre tervezett oktatás</w:t>
      </w:r>
      <w:r w:rsidRPr="003573A4">
        <w:rPr>
          <w:rFonts w:ascii="Times New Roman" w:hAnsi="Times New Roman"/>
        </w:rPr>
        <w:br/>
        <w:t xml:space="preserve"> elméleti részét az első félévben szervezte meg a kijelölt oktató szervezet.</w:t>
      </w:r>
    </w:p>
    <w:p w:rsidR="00A379D3" w:rsidRPr="003573A4" w:rsidRDefault="00A379D3" w:rsidP="00AF03F0">
      <w:pPr>
        <w:pStyle w:val="Listaszerbekezds"/>
        <w:numPr>
          <w:ilvl w:val="0"/>
          <w:numId w:val="22"/>
        </w:numPr>
        <w:rPr>
          <w:rFonts w:ascii="Times New Roman" w:hAnsi="Times New Roman"/>
        </w:rPr>
      </w:pPr>
      <w:r w:rsidRPr="003573A4">
        <w:rPr>
          <w:rFonts w:ascii="Times New Roman" w:hAnsi="Times New Roman"/>
        </w:rPr>
        <w:t>Egyes feladatok tekintetében az alvállalkozói szerződés felmondásra került és a feladatra saját munkaerő lett felvéve.</w:t>
      </w:r>
    </w:p>
    <w:p w:rsidR="00AF03F0" w:rsidRPr="003573A4" w:rsidRDefault="00AF03F0" w:rsidP="00AF03F0">
      <w:pPr>
        <w:pStyle w:val="Listaszerbekezds"/>
        <w:ind w:left="1068"/>
        <w:rPr>
          <w:rFonts w:ascii="Times New Roman" w:hAnsi="Times New Roman"/>
        </w:rPr>
      </w:pPr>
    </w:p>
    <w:p w:rsidR="00CB4054" w:rsidRPr="003573A4" w:rsidRDefault="00CB4054" w:rsidP="00CB4054">
      <w:pPr>
        <w:rPr>
          <w:rFonts w:ascii="Times New Roman" w:hAnsi="Times New Roman"/>
          <w:b/>
        </w:rPr>
      </w:pPr>
    </w:p>
    <w:p w:rsidR="003B3E87" w:rsidRPr="003573A4" w:rsidRDefault="00020E36" w:rsidP="003B3E87">
      <w:pPr>
        <w:rPr>
          <w:rFonts w:ascii="Times New Roman" w:hAnsi="Times New Roman"/>
          <w:b/>
        </w:rPr>
      </w:pPr>
      <w:r w:rsidRPr="003573A4">
        <w:rPr>
          <w:rFonts w:ascii="Times New Roman" w:hAnsi="Times New Roman"/>
          <w:b/>
        </w:rPr>
        <w:t>Bérleti díj terület, létesítmény:</w:t>
      </w:r>
    </w:p>
    <w:p w:rsidR="000F27A0" w:rsidRPr="003573A4" w:rsidRDefault="00402F74" w:rsidP="00DE024D">
      <w:pPr>
        <w:pStyle w:val="Listaszerbekezds"/>
        <w:numPr>
          <w:ilvl w:val="0"/>
          <w:numId w:val="26"/>
        </w:numPr>
        <w:rPr>
          <w:rFonts w:ascii="Times New Roman" w:hAnsi="Times New Roman"/>
          <w:b/>
        </w:rPr>
      </w:pPr>
      <w:r w:rsidRPr="003573A4">
        <w:rPr>
          <w:rFonts w:ascii="Times New Roman" w:hAnsi="Times New Roman"/>
        </w:rPr>
        <w:t xml:space="preserve">Az SGH Aviation Kft., mint bérbeadó felé </w:t>
      </w:r>
      <w:r w:rsidR="00AB29B8" w:rsidRPr="003573A4">
        <w:rPr>
          <w:rFonts w:ascii="Times New Roman" w:hAnsi="Times New Roman"/>
        </w:rPr>
        <w:t xml:space="preserve">már régóta </w:t>
      </w:r>
      <w:r w:rsidRPr="003573A4">
        <w:rPr>
          <w:rFonts w:ascii="Times New Roman" w:hAnsi="Times New Roman"/>
        </w:rPr>
        <w:t>fen</w:t>
      </w:r>
      <w:r w:rsidR="00AB29B8" w:rsidRPr="003573A4">
        <w:rPr>
          <w:rFonts w:ascii="Times New Roman" w:hAnsi="Times New Roman"/>
        </w:rPr>
        <w:t>n</w:t>
      </w:r>
      <w:r w:rsidRPr="003573A4">
        <w:rPr>
          <w:rFonts w:ascii="Times New Roman" w:hAnsi="Times New Roman"/>
        </w:rPr>
        <w:t>álló</w:t>
      </w:r>
      <w:r w:rsidR="00AB29B8" w:rsidRPr="003573A4">
        <w:rPr>
          <w:rFonts w:ascii="Times New Roman" w:hAnsi="Times New Roman"/>
        </w:rPr>
        <w:t xml:space="preserve"> tartozásaink után az idei évben egy ös</w:t>
      </w:r>
      <w:r w:rsidR="009D7005" w:rsidRPr="003573A4">
        <w:rPr>
          <w:rFonts w:ascii="Times New Roman" w:hAnsi="Times New Roman"/>
        </w:rPr>
        <w:t>s</w:t>
      </w:r>
      <w:r w:rsidR="00AB29B8" w:rsidRPr="003573A4">
        <w:rPr>
          <w:rFonts w:ascii="Times New Roman" w:hAnsi="Times New Roman"/>
        </w:rPr>
        <w:t>zegben</w:t>
      </w:r>
      <w:r w:rsidR="003573A4" w:rsidRPr="003573A4">
        <w:rPr>
          <w:rFonts w:ascii="Times New Roman" w:hAnsi="Times New Roman"/>
        </w:rPr>
        <w:t>róttak ki ránk</w:t>
      </w:r>
      <w:r w:rsidR="00E14D9B" w:rsidRPr="003573A4">
        <w:rPr>
          <w:rFonts w:ascii="Times New Roman" w:hAnsi="Times New Roman"/>
        </w:rPr>
        <w:t xml:space="preserve"> késedelmi kamatot</w:t>
      </w:r>
      <w:r w:rsidR="00220B40" w:rsidRPr="003573A4">
        <w:rPr>
          <w:rFonts w:ascii="Times New Roman" w:hAnsi="Times New Roman"/>
        </w:rPr>
        <w:t xml:space="preserve">, mely a bérleti díj soron jelenik meg analitikus </w:t>
      </w:r>
      <w:r w:rsidR="00A379D3" w:rsidRPr="003573A4">
        <w:rPr>
          <w:rFonts w:ascii="Times New Roman" w:hAnsi="Times New Roman"/>
        </w:rPr>
        <w:t>nyilvántartásunkban</w:t>
      </w:r>
      <w:r w:rsidR="00220B40" w:rsidRPr="003573A4">
        <w:rPr>
          <w:rFonts w:ascii="Times New Roman" w:hAnsi="Times New Roman"/>
        </w:rPr>
        <w:t>.</w:t>
      </w:r>
    </w:p>
    <w:p w:rsidR="00A379D3" w:rsidRPr="003573A4" w:rsidRDefault="00A379D3" w:rsidP="00DE024D">
      <w:pPr>
        <w:pStyle w:val="Listaszerbekezds"/>
        <w:numPr>
          <w:ilvl w:val="0"/>
          <w:numId w:val="26"/>
        </w:numPr>
        <w:rPr>
          <w:rFonts w:ascii="Times New Roman" w:hAnsi="Times New Roman"/>
          <w:b/>
        </w:rPr>
      </w:pPr>
      <w:r w:rsidRPr="003573A4">
        <w:rPr>
          <w:rFonts w:ascii="Times New Roman" w:hAnsi="Times New Roman"/>
        </w:rPr>
        <w:t>1 db rendszámmal ellátott, közúti közlekedésre alkalmas gépjármű egyszeri első részlete, illetve havi díja.</w:t>
      </w:r>
    </w:p>
    <w:p w:rsidR="00A379D3" w:rsidRDefault="00A379D3" w:rsidP="00297A95">
      <w:pPr>
        <w:rPr>
          <w:rFonts w:ascii="Times New Roman" w:hAnsi="Times New Roman"/>
          <w:b/>
        </w:rPr>
      </w:pPr>
    </w:p>
    <w:p w:rsidR="007A2131" w:rsidRDefault="00A379D3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Karbantartás, fenntartás:</w:t>
      </w:r>
    </w:p>
    <w:p w:rsidR="00A379D3" w:rsidRDefault="00A379D3" w:rsidP="00A379D3">
      <w:pPr>
        <w:pStyle w:val="Listaszerbekezds"/>
        <w:numPr>
          <w:ilvl w:val="0"/>
          <w:numId w:val="33"/>
        </w:numPr>
        <w:rPr>
          <w:rFonts w:ascii="Times New Roman" w:hAnsi="Times New Roman"/>
          <w:b/>
        </w:rPr>
      </w:pPr>
      <w:r w:rsidRPr="00A379D3">
        <w:rPr>
          <w:rFonts w:ascii="Times New Roman" w:hAnsi="Times New Roman"/>
          <w:bCs/>
        </w:rPr>
        <w:t>A repülőgép mozgási területek</w:t>
      </w:r>
      <w:r>
        <w:rPr>
          <w:rFonts w:ascii="Times New Roman" w:hAnsi="Times New Roman"/>
          <w:bCs/>
        </w:rPr>
        <w:t>burkolat jeleinek kiigazítását, újra festését a repülési szezon kezdete előtt el kellett végezni. A feladat eredendően a fejlesztés keretében lett betervezve, azonban a fejlesztési források hiánya okán üzemeltetési keretből kellett megoldani az engedélyek fenntartása miatt.</w:t>
      </w:r>
    </w:p>
    <w:p w:rsidR="00120C63" w:rsidRDefault="00120C63" w:rsidP="00120C63">
      <w:pPr>
        <w:rPr>
          <w:rFonts w:ascii="Times New Roman" w:hAnsi="Times New Roman"/>
          <w:b/>
        </w:rPr>
      </w:pPr>
    </w:p>
    <w:p w:rsidR="00120C63" w:rsidRDefault="00120C63" w:rsidP="00120C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Adminisztráció:</w:t>
      </w:r>
    </w:p>
    <w:p w:rsidR="00120C63" w:rsidRPr="00120C63" w:rsidRDefault="00120C63" w:rsidP="00120C63">
      <w:pPr>
        <w:pStyle w:val="Listaszerbekezds"/>
        <w:numPr>
          <w:ilvl w:val="0"/>
          <w:numId w:val="33"/>
        </w:numPr>
        <w:rPr>
          <w:rFonts w:ascii="Times New Roman" w:hAnsi="Times New Roman"/>
          <w:bCs/>
        </w:rPr>
      </w:pPr>
      <w:r w:rsidRPr="00120C63">
        <w:rPr>
          <w:rFonts w:ascii="Times New Roman" w:hAnsi="Times New Roman"/>
          <w:bCs/>
        </w:rPr>
        <w:t xml:space="preserve">A repülőtér előtt álló fejlesztési feladatokhoz </w:t>
      </w:r>
      <w:r>
        <w:rPr>
          <w:rFonts w:ascii="Times New Roman" w:hAnsi="Times New Roman"/>
          <w:bCs/>
        </w:rPr>
        <w:t>és légitársaságok igényeinek kielégítéséhez a korábbi, nem bővíthető weboldal felújítása, újra tervezése vált szükségessé, mely előzetesen a fejlesztési keretbe került betervezésre, azonban megfelelő arculat kialakítása már a légitársasági egyeztetések folytatásához is szükségessé vált. Jelenleg a weboldal tesztelése folyik. A weboldallal kapcsolatos költségek az adminisztrációs kategóriában vannak vezetve.</w:t>
      </w:r>
    </w:p>
    <w:p w:rsidR="00A379D3" w:rsidRDefault="00A379D3" w:rsidP="00297A95">
      <w:pPr>
        <w:rPr>
          <w:rFonts w:ascii="Times New Roman" w:hAnsi="Times New Roman"/>
          <w:b/>
        </w:rPr>
      </w:pPr>
    </w:p>
    <w:p w:rsidR="00A379D3" w:rsidRPr="00A379D3" w:rsidRDefault="00A379D3" w:rsidP="00A379D3">
      <w:pPr>
        <w:pStyle w:val="Listaszerbekezds"/>
        <w:numPr>
          <w:ilvl w:val="0"/>
          <w:numId w:val="32"/>
        </w:numPr>
        <w:rPr>
          <w:rFonts w:ascii="Times New Roman" w:hAnsi="Times New Roman"/>
          <w:b/>
        </w:rPr>
        <w:sectPr w:rsidR="00A379D3" w:rsidRPr="00A379D3" w:rsidSect="0072230C">
          <w:type w:val="continuous"/>
          <w:pgSz w:w="11906" w:h="16838" w:code="9"/>
          <w:pgMar w:top="567" w:right="567" w:bottom="1418" w:left="567" w:header="709" w:footer="510" w:gutter="170"/>
          <w:cols w:space="708"/>
          <w:docGrid w:linePitch="360"/>
        </w:sectPr>
      </w:pPr>
    </w:p>
    <w:p w:rsidR="000F27A0" w:rsidRDefault="00CD346A" w:rsidP="00EB6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201</w:t>
      </w:r>
      <w:r w:rsidR="00153154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első félév ü</w:t>
      </w:r>
      <w:r w:rsidR="00EB696A">
        <w:rPr>
          <w:rFonts w:ascii="Times New Roman" w:hAnsi="Times New Roman"/>
          <w:b/>
        </w:rPr>
        <w:t>zemi eredmény analitika alapján</w:t>
      </w:r>
      <w:r w:rsidR="00153154">
        <w:rPr>
          <w:rFonts w:ascii="Times New Roman" w:hAnsi="Times New Roman"/>
          <w:b/>
        </w:rPr>
        <w:br/>
      </w:r>
      <w:r w:rsidR="00153154" w:rsidRPr="00153154">
        <w:rPr>
          <w:noProof/>
          <w:lang w:eastAsia="hu-HU"/>
        </w:rPr>
        <w:drawing>
          <wp:inline distT="0" distB="0" distL="0" distR="0">
            <wp:extent cx="9972040" cy="102044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131" w:rsidRDefault="007A2131" w:rsidP="00297A95">
      <w:pPr>
        <w:rPr>
          <w:rFonts w:ascii="Times New Roman" w:hAnsi="Times New Roman"/>
          <w:b/>
        </w:rPr>
      </w:pPr>
    </w:p>
    <w:p w:rsidR="000F27A0" w:rsidRDefault="000F27A0" w:rsidP="00297A95">
      <w:pPr>
        <w:rPr>
          <w:rFonts w:ascii="Times New Roman" w:hAnsi="Times New Roman"/>
          <w:b/>
        </w:rPr>
      </w:pPr>
    </w:p>
    <w:p w:rsidR="00DC225C" w:rsidRDefault="00FB20C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 rep</w:t>
      </w:r>
      <w:r w:rsidR="00DC225C" w:rsidRPr="00DC225C">
        <w:rPr>
          <w:rFonts w:ascii="Times New Roman" w:hAnsi="Times New Roman"/>
        </w:rPr>
        <w:t xml:space="preserve">ülőtér üzemi tevékenységéből </w:t>
      </w:r>
      <w:r w:rsidR="00DC225C">
        <w:rPr>
          <w:rFonts w:ascii="Times New Roman" w:hAnsi="Times New Roman"/>
        </w:rPr>
        <w:t xml:space="preserve">eredő </w:t>
      </w:r>
      <w:r>
        <w:rPr>
          <w:rFonts w:ascii="Times New Roman" w:hAnsi="Times New Roman"/>
        </w:rPr>
        <w:t>első féléves eredménye a tervezetnél kedvez</w:t>
      </w:r>
      <w:r w:rsidR="00153154">
        <w:rPr>
          <w:rFonts w:ascii="Times New Roman" w:hAnsi="Times New Roman"/>
        </w:rPr>
        <w:t>ő</w:t>
      </w:r>
      <w:r w:rsidR="00CC44A3">
        <w:rPr>
          <w:rFonts w:ascii="Times New Roman" w:hAnsi="Times New Roman"/>
        </w:rPr>
        <w:t>tlenebbül</w:t>
      </w:r>
      <w:r>
        <w:rPr>
          <w:rFonts w:ascii="Times New Roman" w:hAnsi="Times New Roman"/>
        </w:rPr>
        <w:t xml:space="preserve"> alakult</w:t>
      </w:r>
      <w:r w:rsidR="0092118D">
        <w:rPr>
          <w:rFonts w:ascii="Times New Roman" w:hAnsi="Times New Roman"/>
        </w:rPr>
        <w:t>,</w:t>
      </w:r>
      <w:r w:rsidR="006104A8">
        <w:rPr>
          <w:rFonts w:ascii="Times New Roman" w:hAnsi="Times New Roman"/>
        </w:rPr>
        <w:t xml:space="preserve"> köszönhetően </w:t>
      </w:r>
      <w:r w:rsidR="00153154">
        <w:rPr>
          <w:rFonts w:ascii="Times New Roman" w:hAnsi="Times New Roman"/>
        </w:rPr>
        <w:t>a fejlesztési keretbe tervezett, de szükségessége miatt tovább nem halasztható kiadásoknak, melyet az egyéb takarékossági intézkedések kompenzálni nem tudtak.</w:t>
      </w:r>
    </w:p>
    <w:p w:rsidR="006104A8" w:rsidRDefault="006104A8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üzemi eredmény </w:t>
      </w:r>
      <w:r w:rsidRPr="00313CDC">
        <w:rPr>
          <w:rFonts w:ascii="Times New Roman" w:hAnsi="Times New Roman"/>
          <w:b/>
        </w:rPr>
        <w:t>nem</w:t>
      </w:r>
      <w:r>
        <w:rPr>
          <w:rFonts w:ascii="Times New Roman" w:hAnsi="Times New Roman"/>
        </w:rPr>
        <w:t xml:space="preserve"> tartalmazza a támogatásokból származó bevételeket, így nem egyezik meg </w:t>
      </w:r>
      <w:r w:rsidR="00924E0C">
        <w:rPr>
          <w:rFonts w:ascii="Times New Roman" w:hAnsi="Times New Roman"/>
        </w:rPr>
        <w:t>a féléves eredménykimutatással.</w:t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BE563C" w:rsidRDefault="00BE563C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877683" w:rsidRDefault="00877683" w:rsidP="00297A95">
      <w:pPr>
        <w:rPr>
          <w:rFonts w:ascii="Times New Roman" w:hAnsi="Times New Roman"/>
          <w:b/>
        </w:rPr>
        <w:sectPr w:rsidR="00877683" w:rsidSect="0072230C">
          <w:type w:val="continuous"/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</w:p>
    <w:p w:rsidR="00877683" w:rsidRDefault="00877683" w:rsidP="00877683">
      <w:pPr>
        <w:jc w:val="center"/>
        <w:rPr>
          <w:rFonts w:ascii="Times New Roman" w:hAnsi="Times New Roman"/>
          <w:b/>
        </w:rPr>
        <w:sectPr w:rsidR="00877683" w:rsidSect="0072230C">
          <w:type w:val="continuous"/>
          <w:pgSz w:w="16838" w:h="11906" w:orient="landscape" w:code="9"/>
          <w:pgMar w:top="1418" w:right="567" w:bottom="1418" w:left="567" w:header="709" w:footer="510" w:gutter="170"/>
          <w:cols w:space="708"/>
          <w:docGrid w:linePitch="360"/>
        </w:sectPr>
      </w:pPr>
    </w:p>
    <w:p w:rsidR="00E61611" w:rsidRDefault="00E61611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BE563C" w:rsidRDefault="00BE563C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C433A2" w:rsidRPr="00C433A2" w:rsidRDefault="00877683" w:rsidP="007420DB">
      <w:pPr>
        <w:jc w:val="center"/>
      </w:pPr>
      <w:r w:rsidRPr="00877683">
        <w:rPr>
          <w:b/>
          <w:sz w:val="28"/>
          <w:szCs w:val="28"/>
        </w:rPr>
        <w:t>Hévíz -Balaton Airport Kft. 201</w:t>
      </w:r>
      <w:r w:rsidR="00FD0833">
        <w:rPr>
          <w:b/>
          <w:sz w:val="28"/>
          <w:szCs w:val="28"/>
        </w:rPr>
        <w:t>9</w:t>
      </w:r>
      <w:r w:rsidR="00BE563C">
        <w:rPr>
          <w:b/>
          <w:sz w:val="28"/>
          <w:szCs w:val="28"/>
        </w:rPr>
        <w:t xml:space="preserve"> első fél</w:t>
      </w:r>
      <w:r w:rsidRPr="00877683">
        <w:rPr>
          <w:b/>
          <w:sz w:val="28"/>
          <w:szCs w:val="28"/>
        </w:rPr>
        <w:t>év</w:t>
      </w:r>
      <w:r w:rsidR="00BE563C">
        <w:rPr>
          <w:b/>
          <w:sz w:val="28"/>
          <w:szCs w:val="28"/>
        </w:rPr>
        <w:t>é</w:t>
      </w:r>
      <w:r w:rsidRPr="00877683">
        <w:rPr>
          <w:b/>
          <w:sz w:val="28"/>
          <w:szCs w:val="28"/>
        </w:rPr>
        <w:t>t érintő támogatásai</w:t>
      </w:r>
      <w:r w:rsidR="00C433A2">
        <w:rPr>
          <w:b/>
          <w:sz w:val="28"/>
          <w:szCs w:val="28"/>
        </w:rPr>
        <w:br/>
      </w:r>
    </w:p>
    <w:tbl>
      <w:tblPr>
        <w:tblStyle w:val="Rcsostblzat2"/>
        <w:tblW w:w="14436" w:type="dxa"/>
        <w:tblLayout w:type="fixed"/>
        <w:tblLook w:val="04A0"/>
      </w:tblPr>
      <w:tblGrid>
        <w:gridCol w:w="2812"/>
        <w:gridCol w:w="1418"/>
        <w:gridCol w:w="1577"/>
        <w:gridCol w:w="3101"/>
        <w:gridCol w:w="1417"/>
        <w:gridCol w:w="4111"/>
      </w:tblGrid>
      <w:tr w:rsidR="00C433A2" w:rsidRPr="00C433A2" w:rsidTr="000E4B9D"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Szerződés száma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Szerződés</w:t>
            </w:r>
          </w:p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 xml:space="preserve"> dátuma</w:t>
            </w:r>
          </w:p>
        </w:tc>
        <w:tc>
          <w:tcPr>
            <w:tcW w:w="1577" w:type="dxa"/>
            <w:tcBorders>
              <w:top w:val="single" w:sz="18" w:space="0" w:color="auto"/>
              <w:bottom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Támogatás</w:t>
            </w:r>
          </w:p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 xml:space="preserve"> összege</w:t>
            </w:r>
          </w:p>
        </w:tc>
        <w:tc>
          <w:tcPr>
            <w:tcW w:w="3101" w:type="dxa"/>
            <w:tcBorders>
              <w:top w:val="single" w:sz="18" w:space="0" w:color="auto"/>
              <w:bottom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Támogatást nyújtó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Folyósítás dátuma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  <w:jc w:val="center"/>
              <w:rPr>
                <w:b/>
              </w:rPr>
            </w:pPr>
            <w:r w:rsidRPr="00C433A2">
              <w:rPr>
                <w:b/>
              </w:rPr>
              <w:t>Megjegyzés</w:t>
            </w:r>
          </w:p>
        </w:tc>
      </w:tr>
      <w:tr w:rsidR="00C433A2" w:rsidRPr="00C433A2" w:rsidTr="000E4B9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C433A2" w:rsidRPr="00C433A2" w:rsidRDefault="002D3EF1" w:rsidP="00C433A2">
            <w:pPr>
              <w:spacing w:after="0" w:line="240" w:lineRule="auto"/>
            </w:pPr>
            <w:r>
              <w:t>HIV/</w:t>
            </w:r>
            <w:r w:rsidR="00FD0833">
              <w:t>1481</w:t>
            </w:r>
            <w:r>
              <w:t>-</w:t>
            </w:r>
            <w:r w:rsidR="00FD0833">
              <w:t>4</w:t>
            </w:r>
            <w:r>
              <w:t>/201</w:t>
            </w:r>
            <w:r w:rsidR="00FD0833">
              <w:t>9</w:t>
            </w:r>
            <w:r>
              <w:t>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433A2" w:rsidRPr="00C433A2" w:rsidRDefault="00680AD4" w:rsidP="00C433A2">
            <w:pPr>
              <w:spacing w:after="0" w:line="240" w:lineRule="auto"/>
            </w:pPr>
            <w:r>
              <w:t>201</w:t>
            </w:r>
            <w:r w:rsidR="00FD0833">
              <w:t>9</w:t>
            </w:r>
            <w:r>
              <w:t xml:space="preserve">. </w:t>
            </w:r>
            <w:r w:rsidR="001300A7">
              <w:t>0</w:t>
            </w:r>
            <w:r w:rsidR="00FD0833">
              <w:t>2</w:t>
            </w:r>
            <w:r w:rsidR="001300A7">
              <w:t xml:space="preserve">. </w:t>
            </w:r>
            <w:r w:rsidR="00FD0833">
              <w:t>22</w:t>
            </w:r>
            <w:r w:rsidR="001300A7">
              <w:t>.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</w:tcBorders>
          </w:tcPr>
          <w:p w:rsidR="00C433A2" w:rsidRPr="00C433A2" w:rsidRDefault="00FD0833" w:rsidP="00C433A2">
            <w:pPr>
              <w:spacing w:after="0" w:line="240" w:lineRule="auto"/>
            </w:pPr>
            <w:r>
              <w:t>8</w:t>
            </w:r>
            <w:r w:rsidR="00C433A2" w:rsidRPr="00C433A2">
              <w:t>.000.000,-</w:t>
            </w:r>
          </w:p>
        </w:tc>
        <w:tc>
          <w:tcPr>
            <w:tcW w:w="3101" w:type="dxa"/>
            <w:tcBorders>
              <w:top w:val="single" w:sz="12" w:space="0" w:color="auto"/>
              <w:bottom w:val="single" w:sz="12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</w:pPr>
            <w:r w:rsidRPr="00C433A2">
              <w:t>Hévíz Város Önkormányzata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433A2" w:rsidRPr="00C433A2" w:rsidRDefault="00680AD4" w:rsidP="00C433A2">
            <w:pPr>
              <w:spacing w:after="0" w:line="240" w:lineRule="auto"/>
            </w:pPr>
            <w:r>
              <w:t>201</w:t>
            </w:r>
            <w:r w:rsidR="00FD0833">
              <w:t>9</w:t>
            </w:r>
            <w:r>
              <w:t>. 0</w:t>
            </w:r>
            <w:r w:rsidR="00FD0833">
              <w:t>2</w:t>
            </w:r>
            <w:r>
              <w:t xml:space="preserve">. </w:t>
            </w:r>
            <w:r w:rsidR="00FD0833">
              <w:t>22</w:t>
            </w:r>
            <w:r>
              <w:t>.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C433A2" w:rsidRPr="00C433A2" w:rsidRDefault="00C433A2" w:rsidP="00C433A2">
            <w:pPr>
              <w:spacing w:after="0" w:line="240" w:lineRule="auto"/>
            </w:pPr>
            <w:r w:rsidRPr="00C433A2">
              <w:t>201</w:t>
            </w:r>
            <w:r w:rsidR="00F851F0">
              <w:t>8</w:t>
            </w:r>
            <w:r w:rsidRPr="00C433A2">
              <w:t xml:space="preserve">. évre elszámolandó </w:t>
            </w:r>
          </w:p>
        </w:tc>
      </w:tr>
      <w:tr w:rsidR="00FD0833" w:rsidRPr="00C433A2" w:rsidTr="000E4B9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>
              <w:t>HIV/1481-5/2019.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Default="00FD0833" w:rsidP="00FD0833">
            <w:pPr>
              <w:spacing w:after="0" w:line="240" w:lineRule="auto"/>
            </w:pPr>
            <w:r>
              <w:t>2019. 04. 03.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Default="00FD0833" w:rsidP="00FD0833">
            <w:pPr>
              <w:spacing w:after="0" w:line="240" w:lineRule="auto"/>
            </w:pPr>
            <w:r>
              <w:t>42</w:t>
            </w:r>
            <w:r w:rsidRPr="00C433A2">
              <w:t>.000.000,-</w:t>
            </w:r>
          </w:p>
        </w:tc>
        <w:tc>
          <w:tcPr>
            <w:tcW w:w="3101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Default="00FD0833" w:rsidP="00FD0833">
            <w:pPr>
              <w:spacing w:after="0" w:line="240" w:lineRule="auto"/>
            </w:pPr>
            <w:r w:rsidRPr="00C433A2">
              <w:t>Hévíz Város Önkormányzata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Default="00FD0833" w:rsidP="00FD0833">
            <w:pPr>
              <w:spacing w:after="0" w:line="240" w:lineRule="auto"/>
            </w:pPr>
            <w:r>
              <w:t>2019. 04. 04.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D0833" w:rsidRDefault="00FD0833" w:rsidP="00FD0833">
            <w:pPr>
              <w:spacing w:after="0" w:line="240" w:lineRule="auto"/>
            </w:pPr>
            <w:r w:rsidRPr="00C433A2">
              <w:t>201</w:t>
            </w:r>
            <w:r>
              <w:t>8</w:t>
            </w:r>
            <w:r w:rsidRPr="00C433A2">
              <w:t>. évre elszámolandó</w:t>
            </w:r>
            <w:r>
              <w:t>: 36.500.000,- Ft</w:t>
            </w:r>
          </w:p>
          <w:p w:rsidR="00FD0833" w:rsidRPr="00C433A2" w:rsidRDefault="00FD0833" w:rsidP="00FD0833">
            <w:pPr>
              <w:spacing w:after="0" w:line="240" w:lineRule="auto"/>
            </w:pPr>
            <w:r>
              <w:t>2019. évre elszámolandó    5.500.000,- Ft</w:t>
            </w:r>
          </w:p>
        </w:tc>
      </w:tr>
      <w:tr w:rsidR="00FD0833" w:rsidRPr="00C433A2" w:rsidTr="000E4B9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 w:rsidRPr="00C433A2">
              <w:t>LVF/</w:t>
            </w:r>
            <w:r>
              <w:t>517</w:t>
            </w:r>
            <w:r w:rsidRPr="00C433A2">
              <w:t>/201</w:t>
            </w:r>
            <w:r>
              <w:t>9</w:t>
            </w:r>
            <w:r w:rsidRPr="00C433A2">
              <w:t>-</w:t>
            </w:r>
            <w:r>
              <w:t>ITM_SZERZ</w:t>
            </w:r>
          </w:p>
          <w:p w:rsidR="00FD0833" w:rsidRPr="00C433A2" w:rsidRDefault="00FD0833" w:rsidP="00FD083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>
              <w:t>2019. 07. 29.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>
              <w:t>24</w:t>
            </w:r>
            <w:r w:rsidRPr="00C433A2">
              <w:t>0.000.000,-</w:t>
            </w:r>
          </w:p>
        </w:tc>
        <w:tc>
          <w:tcPr>
            <w:tcW w:w="3101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>
              <w:t>Innovációs és Technológiai</w:t>
            </w:r>
            <w:r w:rsidRPr="00C433A2">
              <w:t xml:space="preserve"> Minisztérium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>
              <w:t>2019. 07. 31.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D0833" w:rsidRPr="00C433A2" w:rsidRDefault="00FD0833" w:rsidP="00FD0833">
            <w:pPr>
              <w:spacing w:after="0" w:line="240" w:lineRule="auto"/>
            </w:pPr>
            <w:r w:rsidRPr="00C433A2">
              <w:t>201</w:t>
            </w:r>
            <w:r>
              <w:t>9</w:t>
            </w:r>
            <w:r w:rsidRPr="00C433A2">
              <w:t xml:space="preserve">. évre elszámolandó </w:t>
            </w:r>
          </w:p>
        </w:tc>
      </w:tr>
    </w:tbl>
    <w:p w:rsidR="004A5861" w:rsidRDefault="004A5861" w:rsidP="00C433A2">
      <w:pPr>
        <w:spacing w:after="160" w:line="259" w:lineRule="auto"/>
        <w:jc w:val="center"/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F60B1F" w:rsidRDefault="00A4599A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hu-H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315595</wp:posOffset>
            </wp:positionV>
            <wp:extent cx="1247775" cy="542902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nkő A sign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70" cy="54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0B1F" w:rsidRDefault="00F60B1F" w:rsidP="00297A95">
      <w:pPr>
        <w:rPr>
          <w:rFonts w:ascii="Times New Roman" w:hAnsi="Times New Roman"/>
          <w:b/>
        </w:rPr>
      </w:pPr>
    </w:p>
    <w:p w:rsidR="00DA4BCD" w:rsidRDefault="00A4599A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25400</wp:posOffset>
            </wp:positionV>
            <wp:extent cx="1743710" cy="76200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láíráshoz Pecsét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B3B">
        <w:rPr>
          <w:rFonts w:ascii="Times New Roman" w:hAnsi="Times New Roman"/>
          <w:b/>
        </w:rPr>
        <w:t>Benkő Attila</w:t>
      </w:r>
      <w:r w:rsidR="00DA4BCD">
        <w:rPr>
          <w:rFonts w:ascii="Times New Roman" w:hAnsi="Times New Roman"/>
          <w:b/>
        </w:rPr>
        <w:br/>
        <w:t>Ügyvezető Igazgató</w:t>
      </w:r>
      <w:r w:rsidR="002A0B3B">
        <w:rPr>
          <w:rFonts w:ascii="Times New Roman" w:hAnsi="Times New Roman"/>
          <w:b/>
        </w:rPr>
        <w:br/>
        <w:t>Hévíz-Balaton Airport Kft.</w:t>
      </w:r>
    </w:p>
    <w:p w:rsidR="00671180" w:rsidRPr="00671180" w:rsidRDefault="00E6161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671180" w:rsidRPr="00671180">
        <w:rPr>
          <w:rFonts w:ascii="Times New Roman" w:hAnsi="Times New Roman"/>
        </w:rPr>
        <w:t>Sármellék, 201</w:t>
      </w:r>
      <w:r w:rsidR="00E85087">
        <w:rPr>
          <w:rFonts w:ascii="Times New Roman" w:hAnsi="Times New Roman"/>
        </w:rPr>
        <w:t>9</w:t>
      </w:r>
      <w:r w:rsidR="00671180" w:rsidRPr="00671180">
        <w:rPr>
          <w:rFonts w:ascii="Times New Roman" w:hAnsi="Times New Roman"/>
        </w:rPr>
        <w:t xml:space="preserve">. </w:t>
      </w:r>
      <w:r w:rsidR="001F5FF4">
        <w:rPr>
          <w:rFonts w:ascii="Times New Roman" w:hAnsi="Times New Roman"/>
        </w:rPr>
        <w:t>augusztus</w:t>
      </w:r>
      <w:r w:rsidR="00E85087">
        <w:rPr>
          <w:rFonts w:ascii="Times New Roman" w:hAnsi="Times New Roman"/>
        </w:rPr>
        <w:t xml:space="preserve"> 9</w:t>
      </w:r>
      <w:r w:rsidR="00671180" w:rsidRPr="00671180">
        <w:rPr>
          <w:rFonts w:ascii="Times New Roman" w:hAnsi="Times New Roman"/>
        </w:rPr>
        <w:t>.</w:t>
      </w:r>
    </w:p>
    <w:sectPr w:rsidR="00671180" w:rsidRPr="00671180" w:rsidSect="0072230C">
      <w:type w:val="continuous"/>
      <w:pgSz w:w="16838" w:h="11906" w:orient="landscape" w:code="9"/>
      <w:pgMar w:top="1418" w:right="567" w:bottom="1418" w:left="567" w:header="709" w:footer="510" w:gutter="1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F43" w:rsidRDefault="00EE5F43" w:rsidP="006036C3">
      <w:pPr>
        <w:spacing w:after="0" w:line="240" w:lineRule="auto"/>
      </w:pPr>
      <w:r>
        <w:separator/>
      </w:r>
    </w:p>
  </w:endnote>
  <w:endnote w:type="continuationSeparator" w:id="1">
    <w:p w:rsidR="00EE5F43" w:rsidRDefault="00EE5F43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906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983" w:rsidRDefault="008A0983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0983" w:rsidRDefault="008A0983" w:rsidP="006036C3">
    <w:pPr>
      <w:pStyle w:val="llb"/>
      <w:spacing w:after="0" w:line="240" w:lineRule="auto"/>
      <w:rPr>
        <w:b/>
        <w:color w:val="0070C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983" w:rsidRDefault="008A0983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449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F43" w:rsidRDefault="00EE5F43" w:rsidP="006036C3">
      <w:pPr>
        <w:spacing w:after="0" w:line="240" w:lineRule="auto"/>
      </w:pPr>
      <w:r>
        <w:separator/>
      </w:r>
    </w:p>
  </w:footnote>
  <w:footnote w:type="continuationSeparator" w:id="1">
    <w:p w:rsidR="00EE5F43" w:rsidRDefault="00EE5F43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83" w:rsidRDefault="008A0983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A0983" w:rsidRDefault="008A098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83" w:rsidRDefault="008A0983" w:rsidP="0077689F">
    <w:pPr>
      <w:pStyle w:val="lfej"/>
      <w:tabs>
        <w:tab w:val="clear" w:pos="4536"/>
        <w:tab w:val="clear" w:pos="9072"/>
        <w:tab w:val="left" w:pos="9015"/>
      </w:tabs>
    </w:pPr>
    <w:r>
      <w:rPr>
        <w:noProof/>
        <w:lang w:eastAsia="hu-H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3865534</wp:posOffset>
          </wp:positionH>
          <wp:positionV relativeFrom="paragraph">
            <wp:posOffset>-325524</wp:posOffset>
          </wp:positionV>
          <wp:extent cx="2614295" cy="652145"/>
          <wp:effectExtent l="0" t="0" r="0" b="0"/>
          <wp:wrapNone/>
          <wp:docPr id="28" name="Picture 4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8A0983" w:rsidRDefault="008A0983" w:rsidP="007768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E7E58"/>
    <w:multiLevelType w:val="hybridMultilevel"/>
    <w:tmpl w:val="A54AB0AA"/>
    <w:lvl w:ilvl="0" w:tplc="4F38B09E">
      <w:start w:val="1"/>
      <w:numFmt w:val="bullet"/>
      <w:lvlText w:val=""/>
      <w:lvlJc w:val="left"/>
      <w:pPr>
        <w:ind w:left="-6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</w:abstractNum>
  <w:abstractNum w:abstractNumId="2">
    <w:nsid w:val="0D5649FA"/>
    <w:multiLevelType w:val="hybridMultilevel"/>
    <w:tmpl w:val="0A9ED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163D4"/>
    <w:multiLevelType w:val="hybridMultilevel"/>
    <w:tmpl w:val="16C87FC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A46D6"/>
    <w:multiLevelType w:val="hybridMultilevel"/>
    <w:tmpl w:val="D824A01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FE29E5"/>
    <w:multiLevelType w:val="hybridMultilevel"/>
    <w:tmpl w:val="CBEEED9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386DE2"/>
    <w:multiLevelType w:val="hybridMultilevel"/>
    <w:tmpl w:val="922AC64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EF5972"/>
    <w:multiLevelType w:val="hybridMultilevel"/>
    <w:tmpl w:val="5B80B8E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45FEB"/>
    <w:multiLevelType w:val="hybridMultilevel"/>
    <w:tmpl w:val="1A7E9F5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25FB2"/>
    <w:multiLevelType w:val="hybridMultilevel"/>
    <w:tmpl w:val="2560241E"/>
    <w:lvl w:ilvl="0" w:tplc="4F38B09E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CC1F83"/>
    <w:multiLevelType w:val="hybridMultilevel"/>
    <w:tmpl w:val="4CE45BA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8667C"/>
    <w:multiLevelType w:val="hybridMultilevel"/>
    <w:tmpl w:val="FC5038F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745DD"/>
    <w:multiLevelType w:val="hybridMultilevel"/>
    <w:tmpl w:val="07F0EC3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0092C"/>
    <w:multiLevelType w:val="hybridMultilevel"/>
    <w:tmpl w:val="35741E6E"/>
    <w:lvl w:ilvl="0" w:tplc="2CFAEFE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A575B"/>
    <w:multiLevelType w:val="hybridMultilevel"/>
    <w:tmpl w:val="E884BC5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045B2"/>
    <w:multiLevelType w:val="hybridMultilevel"/>
    <w:tmpl w:val="37565F0A"/>
    <w:lvl w:ilvl="0" w:tplc="4F38B09E">
      <w:start w:val="1"/>
      <w:numFmt w:val="bullet"/>
      <w:lvlText w:val="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DD2593C" w:tentative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D2E0F38" w:tentative="1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4DAC154" w:tentative="1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3BBAC158" w:tentative="1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C90C5108" w:tentative="1">
      <w:start w:val="1"/>
      <w:numFmt w:val="bullet"/>
      <w:lvlText w:val="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16AABE00" w:tentative="1">
      <w:start w:val="1"/>
      <w:numFmt w:val="bullet"/>
      <w:lvlText w:val="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9EDE2C4A" w:tentative="1">
      <w:start w:val="1"/>
      <w:numFmt w:val="bullet"/>
      <w:lvlText w:val="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6223DE2" w:tentative="1">
      <w:start w:val="1"/>
      <w:numFmt w:val="bullet"/>
      <w:lvlText w:val="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5269589A"/>
    <w:multiLevelType w:val="hybridMultilevel"/>
    <w:tmpl w:val="943065C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7A5"/>
    <w:multiLevelType w:val="hybridMultilevel"/>
    <w:tmpl w:val="A5DA2440"/>
    <w:lvl w:ilvl="0" w:tplc="4F38B09E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343F8A"/>
    <w:multiLevelType w:val="hybridMultilevel"/>
    <w:tmpl w:val="8C4A53A4"/>
    <w:lvl w:ilvl="0" w:tplc="A22A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B09E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B9557B"/>
    <w:multiLevelType w:val="hybridMultilevel"/>
    <w:tmpl w:val="182CAD8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272B34"/>
    <w:multiLevelType w:val="hybridMultilevel"/>
    <w:tmpl w:val="DA82277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9C06AE"/>
    <w:multiLevelType w:val="hybridMultilevel"/>
    <w:tmpl w:val="D05E4D2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2D3F2C"/>
    <w:multiLevelType w:val="hybridMultilevel"/>
    <w:tmpl w:val="95044E3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29"/>
  </w:num>
  <w:num w:numId="5">
    <w:abstractNumId w:val="11"/>
  </w:num>
  <w:num w:numId="6">
    <w:abstractNumId w:val="14"/>
  </w:num>
  <w:num w:numId="7">
    <w:abstractNumId w:val="0"/>
  </w:num>
  <w:num w:numId="8">
    <w:abstractNumId w:val="10"/>
  </w:num>
  <w:num w:numId="9">
    <w:abstractNumId w:val="27"/>
  </w:num>
  <w:num w:numId="10">
    <w:abstractNumId w:val="32"/>
  </w:num>
  <w:num w:numId="11">
    <w:abstractNumId w:val="18"/>
  </w:num>
  <w:num w:numId="12">
    <w:abstractNumId w:val="24"/>
  </w:num>
  <w:num w:numId="13">
    <w:abstractNumId w:val="20"/>
  </w:num>
  <w:num w:numId="14">
    <w:abstractNumId w:val="26"/>
  </w:num>
  <w:num w:numId="15">
    <w:abstractNumId w:val="30"/>
  </w:num>
  <w:num w:numId="16">
    <w:abstractNumId w:val="8"/>
  </w:num>
  <w:num w:numId="17">
    <w:abstractNumId w:val="9"/>
  </w:num>
  <w:num w:numId="18">
    <w:abstractNumId w:val="21"/>
  </w:num>
  <w:num w:numId="19">
    <w:abstractNumId w:val="16"/>
  </w:num>
  <w:num w:numId="20">
    <w:abstractNumId w:val="17"/>
  </w:num>
  <w:num w:numId="21">
    <w:abstractNumId w:val="3"/>
  </w:num>
  <w:num w:numId="22">
    <w:abstractNumId w:val="12"/>
  </w:num>
  <w:num w:numId="23">
    <w:abstractNumId w:val="2"/>
  </w:num>
  <w:num w:numId="24">
    <w:abstractNumId w:val="23"/>
  </w:num>
  <w:num w:numId="25">
    <w:abstractNumId w:val="19"/>
  </w:num>
  <w:num w:numId="26">
    <w:abstractNumId w:val="13"/>
  </w:num>
  <w:num w:numId="27">
    <w:abstractNumId w:val="31"/>
  </w:num>
  <w:num w:numId="28">
    <w:abstractNumId w:val="6"/>
  </w:num>
  <w:num w:numId="29">
    <w:abstractNumId w:val="7"/>
  </w:num>
  <w:num w:numId="30">
    <w:abstractNumId w:val="1"/>
  </w:num>
  <w:num w:numId="31">
    <w:abstractNumId w:val="15"/>
  </w:num>
  <w:num w:numId="32">
    <w:abstractNumId w:val="28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>
      <o:colormru v:ext="edit" colors="#0076b0"/>
    </o:shapedefaults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01292"/>
    <w:rsid w:val="00002163"/>
    <w:rsid w:val="00002288"/>
    <w:rsid w:val="00002BDF"/>
    <w:rsid w:val="00013A55"/>
    <w:rsid w:val="00014760"/>
    <w:rsid w:val="00015C05"/>
    <w:rsid w:val="000173E3"/>
    <w:rsid w:val="000207C0"/>
    <w:rsid w:val="00020E36"/>
    <w:rsid w:val="00021998"/>
    <w:rsid w:val="000234A7"/>
    <w:rsid w:val="00031948"/>
    <w:rsid w:val="0003236D"/>
    <w:rsid w:val="000347F0"/>
    <w:rsid w:val="00037667"/>
    <w:rsid w:val="00041BF8"/>
    <w:rsid w:val="00044CD0"/>
    <w:rsid w:val="00047108"/>
    <w:rsid w:val="00047500"/>
    <w:rsid w:val="00054192"/>
    <w:rsid w:val="00057111"/>
    <w:rsid w:val="00063FA1"/>
    <w:rsid w:val="00066991"/>
    <w:rsid w:val="000720E7"/>
    <w:rsid w:val="0007585B"/>
    <w:rsid w:val="00077128"/>
    <w:rsid w:val="00084FBC"/>
    <w:rsid w:val="00086AEE"/>
    <w:rsid w:val="0009312D"/>
    <w:rsid w:val="00096B13"/>
    <w:rsid w:val="000A1B3E"/>
    <w:rsid w:val="000A4C0B"/>
    <w:rsid w:val="000A5415"/>
    <w:rsid w:val="000A6CE1"/>
    <w:rsid w:val="000B0D5B"/>
    <w:rsid w:val="000B0EB2"/>
    <w:rsid w:val="000B4126"/>
    <w:rsid w:val="000C31DD"/>
    <w:rsid w:val="000D3ADE"/>
    <w:rsid w:val="000D578E"/>
    <w:rsid w:val="000D6A1E"/>
    <w:rsid w:val="000E1EA6"/>
    <w:rsid w:val="000E294F"/>
    <w:rsid w:val="000E4B9D"/>
    <w:rsid w:val="000E540A"/>
    <w:rsid w:val="000F27A0"/>
    <w:rsid w:val="000F4C95"/>
    <w:rsid w:val="000F545B"/>
    <w:rsid w:val="000F799E"/>
    <w:rsid w:val="0010132C"/>
    <w:rsid w:val="00101C9A"/>
    <w:rsid w:val="0011194D"/>
    <w:rsid w:val="00120C63"/>
    <w:rsid w:val="00120D3D"/>
    <w:rsid w:val="001227B2"/>
    <w:rsid w:val="00123DA5"/>
    <w:rsid w:val="001279B3"/>
    <w:rsid w:val="001300A7"/>
    <w:rsid w:val="00137DDB"/>
    <w:rsid w:val="00153154"/>
    <w:rsid w:val="00153A80"/>
    <w:rsid w:val="00157138"/>
    <w:rsid w:val="00162BCA"/>
    <w:rsid w:val="00163BA7"/>
    <w:rsid w:val="00171B6F"/>
    <w:rsid w:val="00173961"/>
    <w:rsid w:val="00182250"/>
    <w:rsid w:val="00183A19"/>
    <w:rsid w:val="00187E1F"/>
    <w:rsid w:val="00190FBA"/>
    <w:rsid w:val="0019455F"/>
    <w:rsid w:val="00194692"/>
    <w:rsid w:val="001B1174"/>
    <w:rsid w:val="001B1E1A"/>
    <w:rsid w:val="001B3C15"/>
    <w:rsid w:val="001B5620"/>
    <w:rsid w:val="001C012F"/>
    <w:rsid w:val="001C0252"/>
    <w:rsid w:val="001C2AD9"/>
    <w:rsid w:val="001C6D78"/>
    <w:rsid w:val="001E6D90"/>
    <w:rsid w:val="001E7242"/>
    <w:rsid w:val="001E7D6A"/>
    <w:rsid w:val="001F174D"/>
    <w:rsid w:val="001F4B71"/>
    <w:rsid w:val="001F5FF4"/>
    <w:rsid w:val="001F6A10"/>
    <w:rsid w:val="001F6A45"/>
    <w:rsid w:val="00220712"/>
    <w:rsid w:val="00220725"/>
    <w:rsid w:val="00220B40"/>
    <w:rsid w:val="00234096"/>
    <w:rsid w:val="00234F74"/>
    <w:rsid w:val="00243CF0"/>
    <w:rsid w:val="0024672A"/>
    <w:rsid w:val="0025558D"/>
    <w:rsid w:val="00260B5F"/>
    <w:rsid w:val="00263351"/>
    <w:rsid w:val="00272287"/>
    <w:rsid w:val="00272F91"/>
    <w:rsid w:val="00273CD4"/>
    <w:rsid w:val="00280C8C"/>
    <w:rsid w:val="00282A63"/>
    <w:rsid w:val="00284A23"/>
    <w:rsid w:val="002867EC"/>
    <w:rsid w:val="002927D5"/>
    <w:rsid w:val="00294312"/>
    <w:rsid w:val="00295398"/>
    <w:rsid w:val="00296411"/>
    <w:rsid w:val="00297A95"/>
    <w:rsid w:val="002A0B3B"/>
    <w:rsid w:val="002A5427"/>
    <w:rsid w:val="002A6995"/>
    <w:rsid w:val="002B79D9"/>
    <w:rsid w:val="002C0A34"/>
    <w:rsid w:val="002C7657"/>
    <w:rsid w:val="002D3EF1"/>
    <w:rsid w:val="002E598C"/>
    <w:rsid w:val="002F01A5"/>
    <w:rsid w:val="002F097C"/>
    <w:rsid w:val="002F66E6"/>
    <w:rsid w:val="00306967"/>
    <w:rsid w:val="003076F6"/>
    <w:rsid w:val="00307E6D"/>
    <w:rsid w:val="003115F9"/>
    <w:rsid w:val="00313CDC"/>
    <w:rsid w:val="00314B8F"/>
    <w:rsid w:val="00321424"/>
    <w:rsid w:val="003251E7"/>
    <w:rsid w:val="003260EE"/>
    <w:rsid w:val="003313D8"/>
    <w:rsid w:val="00337F8C"/>
    <w:rsid w:val="003411D9"/>
    <w:rsid w:val="00344428"/>
    <w:rsid w:val="0035730C"/>
    <w:rsid w:val="003573A4"/>
    <w:rsid w:val="00357E2C"/>
    <w:rsid w:val="00366B41"/>
    <w:rsid w:val="0036799C"/>
    <w:rsid w:val="00372529"/>
    <w:rsid w:val="00374FEC"/>
    <w:rsid w:val="003770B3"/>
    <w:rsid w:val="003806E9"/>
    <w:rsid w:val="00383546"/>
    <w:rsid w:val="00390F56"/>
    <w:rsid w:val="00395E2D"/>
    <w:rsid w:val="003A2212"/>
    <w:rsid w:val="003B10FA"/>
    <w:rsid w:val="003B2E60"/>
    <w:rsid w:val="003B3E87"/>
    <w:rsid w:val="003B6A48"/>
    <w:rsid w:val="003C0187"/>
    <w:rsid w:val="003D4A3A"/>
    <w:rsid w:val="003E5522"/>
    <w:rsid w:val="003F3823"/>
    <w:rsid w:val="003F5EAB"/>
    <w:rsid w:val="00402F74"/>
    <w:rsid w:val="004059E9"/>
    <w:rsid w:val="00407CF3"/>
    <w:rsid w:val="00414C73"/>
    <w:rsid w:val="00415B2C"/>
    <w:rsid w:val="004204CE"/>
    <w:rsid w:val="00424D6E"/>
    <w:rsid w:val="00427C5B"/>
    <w:rsid w:val="004415CF"/>
    <w:rsid w:val="00441F92"/>
    <w:rsid w:val="004466B2"/>
    <w:rsid w:val="00447909"/>
    <w:rsid w:val="00452DF6"/>
    <w:rsid w:val="00455036"/>
    <w:rsid w:val="004554DF"/>
    <w:rsid w:val="004557FA"/>
    <w:rsid w:val="0045711F"/>
    <w:rsid w:val="004659B1"/>
    <w:rsid w:val="00472B5C"/>
    <w:rsid w:val="004750BF"/>
    <w:rsid w:val="004840AE"/>
    <w:rsid w:val="004863F4"/>
    <w:rsid w:val="00497378"/>
    <w:rsid w:val="004A3399"/>
    <w:rsid w:val="004A4FF4"/>
    <w:rsid w:val="004A5861"/>
    <w:rsid w:val="004A58A0"/>
    <w:rsid w:val="004A5A6E"/>
    <w:rsid w:val="004A797C"/>
    <w:rsid w:val="004B02A2"/>
    <w:rsid w:val="004C03FF"/>
    <w:rsid w:val="004C1140"/>
    <w:rsid w:val="004C20EB"/>
    <w:rsid w:val="004C22A4"/>
    <w:rsid w:val="004C265A"/>
    <w:rsid w:val="004C3C2D"/>
    <w:rsid w:val="004C48A9"/>
    <w:rsid w:val="004C6172"/>
    <w:rsid w:val="004D0F53"/>
    <w:rsid w:val="004D1647"/>
    <w:rsid w:val="004D61EE"/>
    <w:rsid w:val="004F0D95"/>
    <w:rsid w:val="004F393E"/>
    <w:rsid w:val="004F62D3"/>
    <w:rsid w:val="00500C3C"/>
    <w:rsid w:val="00501606"/>
    <w:rsid w:val="005016D0"/>
    <w:rsid w:val="00503E36"/>
    <w:rsid w:val="005149DC"/>
    <w:rsid w:val="0053412D"/>
    <w:rsid w:val="005400F6"/>
    <w:rsid w:val="0054058F"/>
    <w:rsid w:val="005464A8"/>
    <w:rsid w:val="00554446"/>
    <w:rsid w:val="00554DDB"/>
    <w:rsid w:val="00554F69"/>
    <w:rsid w:val="00565736"/>
    <w:rsid w:val="00566B9D"/>
    <w:rsid w:val="005677A9"/>
    <w:rsid w:val="00573710"/>
    <w:rsid w:val="00583AD5"/>
    <w:rsid w:val="0058459F"/>
    <w:rsid w:val="00594BD9"/>
    <w:rsid w:val="005A02E2"/>
    <w:rsid w:val="005A22EE"/>
    <w:rsid w:val="005B2EB1"/>
    <w:rsid w:val="005B52E0"/>
    <w:rsid w:val="005B5351"/>
    <w:rsid w:val="005B599C"/>
    <w:rsid w:val="005B7E25"/>
    <w:rsid w:val="005B7EA9"/>
    <w:rsid w:val="005C2B97"/>
    <w:rsid w:val="005D3E4A"/>
    <w:rsid w:val="005D438E"/>
    <w:rsid w:val="005D7046"/>
    <w:rsid w:val="005D7730"/>
    <w:rsid w:val="005E3666"/>
    <w:rsid w:val="005E37B0"/>
    <w:rsid w:val="006036C3"/>
    <w:rsid w:val="006104A8"/>
    <w:rsid w:val="0061271E"/>
    <w:rsid w:val="00613F68"/>
    <w:rsid w:val="00642C39"/>
    <w:rsid w:val="00643817"/>
    <w:rsid w:val="00653DB6"/>
    <w:rsid w:val="00654127"/>
    <w:rsid w:val="00654600"/>
    <w:rsid w:val="00657DDC"/>
    <w:rsid w:val="00663199"/>
    <w:rsid w:val="00663B12"/>
    <w:rsid w:val="006654DF"/>
    <w:rsid w:val="00667476"/>
    <w:rsid w:val="00670EED"/>
    <w:rsid w:val="00671180"/>
    <w:rsid w:val="006718F4"/>
    <w:rsid w:val="00671B4B"/>
    <w:rsid w:val="00671C6F"/>
    <w:rsid w:val="00672BC3"/>
    <w:rsid w:val="00673A97"/>
    <w:rsid w:val="00676336"/>
    <w:rsid w:val="00680AD4"/>
    <w:rsid w:val="00682C94"/>
    <w:rsid w:val="00686E49"/>
    <w:rsid w:val="006916CE"/>
    <w:rsid w:val="00696714"/>
    <w:rsid w:val="00696EA4"/>
    <w:rsid w:val="006A2E28"/>
    <w:rsid w:val="006A6236"/>
    <w:rsid w:val="006A6C09"/>
    <w:rsid w:val="006B389B"/>
    <w:rsid w:val="006B5CD5"/>
    <w:rsid w:val="006B6372"/>
    <w:rsid w:val="006B7248"/>
    <w:rsid w:val="006C3334"/>
    <w:rsid w:val="006D2722"/>
    <w:rsid w:val="006D3078"/>
    <w:rsid w:val="006D3361"/>
    <w:rsid w:val="006E74DE"/>
    <w:rsid w:val="006F0B25"/>
    <w:rsid w:val="006F4EBC"/>
    <w:rsid w:val="006F4F56"/>
    <w:rsid w:val="007011C7"/>
    <w:rsid w:val="00703F68"/>
    <w:rsid w:val="00704F93"/>
    <w:rsid w:val="00705C37"/>
    <w:rsid w:val="007104D6"/>
    <w:rsid w:val="00717A7D"/>
    <w:rsid w:val="00717CAD"/>
    <w:rsid w:val="00720E2A"/>
    <w:rsid w:val="007211AC"/>
    <w:rsid w:val="0072230C"/>
    <w:rsid w:val="00734A14"/>
    <w:rsid w:val="00735478"/>
    <w:rsid w:val="0073662F"/>
    <w:rsid w:val="007420DB"/>
    <w:rsid w:val="0074328F"/>
    <w:rsid w:val="00745475"/>
    <w:rsid w:val="0075702E"/>
    <w:rsid w:val="00757996"/>
    <w:rsid w:val="007637F0"/>
    <w:rsid w:val="007700C6"/>
    <w:rsid w:val="007745F9"/>
    <w:rsid w:val="0077689F"/>
    <w:rsid w:val="00776E5F"/>
    <w:rsid w:val="007771DE"/>
    <w:rsid w:val="0077743B"/>
    <w:rsid w:val="007774F2"/>
    <w:rsid w:val="00783DC6"/>
    <w:rsid w:val="00785587"/>
    <w:rsid w:val="0079045E"/>
    <w:rsid w:val="00797202"/>
    <w:rsid w:val="007A2131"/>
    <w:rsid w:val="007A628A"/>
    <w:rsid w:val="007B02FC"/>
    <w:rsid w:val="007B1A64"/>
    <w:rsid w:val="007B20B4"/>
    <w:rsid w:val="007B2C23"/>
    <w:rsid w:val="007E3B66"/>
    <w:rsid w:val="007F0B6C"/>
    <w:rsid w:val="007F1BB7"/>
    <w:rsid w:val="007F6ACA"/>
    <w:rsid w:val="008051B2"/>
    <w:rsid w:val="00810CC0"/>
    <w:rsid w:val="00813E17"/>
    <w:rsid w:val="008212D9"/>
    <w:rsid w:val="00823AE6"/>
    <w:rsid w:val="00823D55"/>
    <w:rsid w:val="00825CA7"/>
    <w:rsid w:val="00832020"/>
    <w:rsid w:val="00834928"/>
    <w:rsid w:val="008373D9"/>
    <w:rsid w:val="00843D42"/>
    <w:rsid w:val="00846FB8"/>
    <w:rsid w:val="008506D6"/>
    <w:rsid w:val="00851F0A"/>
    <w:rsid w:val="0086618D"/>
    <w:rsid w:val="00877683"/>
    <w:rsid w:val="00877D2D"/>
    <w:rsid w:val="008822C5"/>
    <w:rsid w:val="00882FDF"/>
    <w:rsid w:val="00884A0D"/>
    <w:rsid w:val="008876FF"/>
    <w:rsid w:val="00890B3E"/>
    <w:rsid w:val="008955C5"/>
    <w:rsid w:val="008959E3"/>
    <w:rsid w:val="008A0983"/>
    <w:rsid w:val="008A17DA"/>
    <w:rsid w:val="008A37E1"/>
    <w:rsid w:val="008A475D"/>
    <w:rsid w:val="008A74E0"/>
    <w:rsid w:val="008A7B27"/>
    <w:rsid w:val="008C3253"/>
    <w:rsid w:val="008C4C12"/>
    <w:rsid w:val="008D0F84"/>
    <w:rsid w:val="008E190D"/>
    <w:rsid w:val="008E26A7"/>
    <w:rsid w:val="008E2D9A"/>
    <w:rsid w:val="008F0ED5"/>
    <w:rsid w:val="008F1817"/>
    <w:rsid w:val="00901BA8"/>
    <w:rsid w:val="00906D13"/>
    <w:rsid w:val="00911DB3"/>
    <w:rsid w:val="0092118D"/>
    <w:rsid w:val="00921767"/>
    <w:rsid w:val="009225AB"/>
    <w:rsid w:val="00924E0C"/>
    <w:rsid w:val="009358AD"/>
    <w:rsid w:val="009373A8"/>
    <w:rsid w:val="009404D8"/>
    <w:rsid w:val="00940C1B"/>
    <w:rsid w:val="009413BF"/>
    <w:rsid w:val="00944A23"/>
    <w:rsid w:val="009503F7"/>
    <w:rsid w:val="00953AC7"/>
    <w:rsid w:val="009651EE"/>
    <w:rsid w:val="0097321F"/>
    <w:rsid w:val="00975926"/>
    <w:rsid w:val="00977678"/>
    <w:rsid w:val="009836F7"/>
    <w:rsid w:val="00983A06"/>
    <w:rsid w:val="00991FFE"/>
    <w:rsid w:val="009929A7"/>
    <w:rsid w:val="009929BA"/>
    <w:rsid w:val="00992BB0"/>
    <w:rsid w:val="009A6595"/>
    <w:rsid w:val="009A6CF8"/>
    <w:rsid w:val="009C4191"/>
    <w:rsid w:val="009C61F4"/>
    <w:rsid w:val="009D3BD8"/>
    <w:rsid w:val="009D5193"/>
    <w:rsid w:val="009D7005"/>
    <w:rsid w:val="009D7EED"/>
    <w:rsid w:val="009E111B"/>
    <w:rsid w:val="009E2895"/>
    <w:rsid w:val="009F0FB0"/>
    <w:rsid w:val="009F32F8"/>
    <w:rsid w:val="009F334D"/>
    <w:rsid w:val="009F4154"/>
    <w:rsid w:val="00A00395"/>
    <w:rsid w:val="00A0077F"/>
    <w:rsid w:val="00A00DFE"/>
    <w:rsid w:val="00A01400"/>
    <w:rsid w:val="00A06EC3"/>
    <w:rsid w:val="00A12B44"/>
    <w:rsid w:val="00A21393"/>
    <w:rsid w:val="00A23319"/>
    <w:rsid w:val="00A25ED3"/>
    <w:rsid w:val="00A2621A"/>
    <w:rsid w:val="00A379D3"/>
    <w:rsid w:val="00A42B9C"/>
    <w:rsid w:val="00A44001"/>
    <w:rsid w:val="00A45928"/>
    <w:rsid w:val="00A4599A"/>
    <w:rsid w:val="00A547CA"/>
    <w:rsid w:val="00A6172D"/>
    <w:rsid w:val="00A75039"/>
    <w:rsid w:val="00A7750E"/>
    <w:rsid w:val="00A833AF"/>
    <w:rsid w:val="00A91E34"/>
    <w:rsid w:val="00A96DD4"/>
    <w:rsid w:val="00A9764F"/>
    <w:rsid w:val="00AA0F32"/>
    <w:rsid w:val="00AA354D"/>
    <w:rsid w:val="00AA43B2"/>
    <w:rsid w:val="00AA4405"/>
    <w:rsid w:val="00AA682D"/>
    <w:rsid w:val="00AA733D"/>
    <w:rsid w:val="00AA76A7"/>
    <w:rsid w:val="00AA7F50"/>
    <w:rsid w:val="00AB29B8"/>
    <w:rsid w:val="00AB3265"/>
    <w:rsid w:val="00AB6B56"/>
    <w:rsid w:val="00AC1609"/>
    <w:rsid w:val="00AC3CDC"/>
    <w:rsid w:val="00AC7AEA"/>
    <w:rsid w:val="00AD67E3"/>
    <w:rsid w:val="00AD6AD7"/>
    <w:rsid w:val="00AE20FD"/>
    <w:rsid w:val="00AE3083"/>
    <w:rsid w:val="00AF03F0"/>
    <w:rsid w:val="00AF0D23"/>
    <w:rsid w:val="00AF17EE"/>
    <w:rsid w:val="00AF5F30"/>
    <w:rsid w:val="00B00443"/>
    <w:rsid w:val="00B004DB"/>
    <w:rsid w:val="00B00518"/>
    <w:rsid w:val="00B02441"/>
    <w:rsid w:val="00B041A5"/>
    <w:rsid w:val="00B06D90"/>
    <w:rsid w:val="00B10833"/>
    <w:rsid w:val="00B11610"/>
    <w:rsid w:val="00B116B4"/>
    <w:rsid w:val="00B13AB7"/>
    <w:rsid w:val="00B14687"/>
    <w:rsid w:val="00B16A3F"/>
    <w:rsid w:val="00B24022"/>
    <w:rsid w:val="00B30DF0"/>
    <w:rsid w:val="00B337DD"/>
    <w:rsid w:val="00B346B6"/>
    <w:rsid w:val="00B37942"/>
    <w:rsid w:val="00B37B22"/>
    <w:rsid w:val="00B40F45"/>
    <w:rsid w:val="00B41026"/>
    <w:rsid w:val="00B43FAD"/>
    <w:rsid w:val="00B517F3"/>
    <w:rsid w:val="00B54E5C"/>
    <w:rsid w:val="00B55D4E"/>
    <w:rsid w:val="00B56F0B"/>
    <w:rsid w:val="00B5736F"/>
    <w:rsid w:val="00B576A3"/>
    <w:rsid w:val="00B600DE"/>
    <w:rsid w:val="00B64FE0"/>
    <w:rsid w:val="00B67CF6"/>
    <w:rsid w:val="00B70CDC"/>
    <w:rsid w:val="00B74677"/>
    <w:rsid w:val="00B76562"/>
    <w:rsid w:val="00B8399E"/>
    <w:rsid w:val="00B90F63"/>
    <w:rsid w:val="00B91DF6"/>
    <w:rsid w:val="00B925DC"/>
    <w:rsid w:val="00B94F91"/>
    <w:rsid w:val="00B971C5"/>
    <w:rsid w:val="00BA1420"/>
    <w:rsid w:val="00BA32F7"/>
    <w:rsid w:val="00BA7692"/>
    <w:rsid w:val="00BB0964"/>
    <w:rsid w:val="00BB7328"/>
    <w:rsid w:val="00BB788F"/>
    <w:rsid w:val="00BC3282"/>
    <w:rsid w:val="00BC66CC"/>
    <w:rsid w:val="00BD3A0F"/>
    <w:rsid w:val="00BD3BCA"/>
    <w:rsid w:val="00BD5F54"/>
    <w:rsid w:val="00BE18A8"/>
    <w:rsid w:val="00BE5287"/>
    <w:rsid w:val="00BE563C"/>
    <w:rsid w:val="00BF6F80"/>
    <w:rsid w:val="00C00BA8"/>
    <w:rsid w:val="00C0216C"/>
    <w:rsid w:val="00C03AF9"/>
    <w:rsid w:val="00C05B74"/>
    <w:rsid w:val="00C11ED1"/>
    <w:rsid w:val="00C127E0"/>
    <w:rsid w:val="00C20793"/>
    <w:rsid w:val="00C26E84"/>
    <w:rsid w:val="00C345EB"/>
    <w:rsid w:val="00C35A2B"/>
    <w:rsid w:val="00C417D1"/>
    <w:rsid w:val="00C433A2"/>
    <w:rsid w:val="00C53277"/>
    <w:rsid w:val="00C608CE"/>
    <w:rsid w:val="00C634FB"/>
    <w:rsid w:val="00C66D63"/>
    <w:rsid w:val="00C71EBB"/>
    <w:rsid w:val="00C72470"/>
    <w:rsid w:val="00C840EB"/>
    <w:rsid w:val="00C95382"/>
    <w:rsid w:val="00C96276"/>
    <w:rsid w:val="00CA03C6"/>
    <w:rsid w:val="00CA0EFD"/>
    <w:rsid w:val="00CB17F1"/>
    <w:rsid w:val="00CB4054"/>
    <w:rsid w:val="00CB73EF"/>
    <w:rsid w:val="00CC44A3"/>
    <w:rsid w:val="00CC48C9"/>
    <w:rsid w:val="00CC4A3C"/>
    <w:rsid w:val="00CC76A1"/>
    <w:rsid w:val="00CD1C4B"/>
    <w:rsid w:val="00CD1DD7"/>
    <w:rsid w:val="00CD346A"/>
    <w:rsid w:val="00CD40B1"/>
    <w:rsid w:val="00CE70C2"/>
    <w:rsid w:val="00CE726A"/>
    <w:rsid w:val="00CF1850"/>
    <w:rsid w:val="00CF4C2F"/>
    <w:rsid w:val="00CF78F6"/>
    <w:rsid w:val="00D005AA"/>
    <w:rsid w:val="00D02EB1"/>
    <w:rsid w:val="00D07C53"/>
    <w:rsid w:val="00D10097"/>
    <w:rsid w:val="00D1087F"/>
    <w:rsid w:val="00D11542"/>
    <w:rsid w:val="00D12515"/>
    <w:rsid w:val="00D16595"/>
    <w:rsid w:val="00D21898"/>
    <w:rsid w:val="00D218F5"/>
    <w:rsid w:val="00D22A0F"/>
    <w:rsid w:val="00D2332A"/>
    <w:rsid w:val="00D23738"/>
    <w:rsid w:val="00D270AF"/>
    <w:rsid w:val="00D2746A"/>
    <w:rsid w:val="00D302BC"/>
    <w:rsid w:val="00D33A17"/>
    <w:rsid w:val="00D3465A"/>
    <w:rsid w:val="00D43A71"/>
    <w:rsid w:val="00D46667"/>
    <w:rsid w:val="00D51C57"/>
    <w:rsid w:val="00D54700"/>
    <w:rsid w:val="00D6306D"/>
    <w:rsid w:val="00D643B6"/>
    <w:rsid w:val="00D66323"/>
    <w:rsid w:val="00D70FE0"/>
    <w:rsid w:val="00D72D77"/>
    <w:rsid w:val="00D8327D"/>
    <w:rsid w:val="00D84DD1"/>
    <w:rsid w:val="00D853E1"/>
    <w:rsid w:val="00D907C7"/>
    <w:rsid w:val="00D9370A"/>
    <w:rsid w:val="00DA285E"/>
    <w:rsid w:val="00DA4BCD"/>
    <w:rsid w:val="00DC07BC"/>
    <w:rsid w:val="00DC10A5"/>
    <w:rsid w:val="00DC225C"/>
    <w:rsid w:val="00DC2BAD"/>
    <w:rsid w:val="00DC2DFB"/>
    <w:rsid w:val="00DC3C1C"/>
    <w:rsid w:val="00DC7960"/>
    <w:rsid w:val="00DD4DF7"/>
    <w:rsid w:val="00DD7191"/>
    <w:rsid w:val="00DE024D"/>
    <w:rsid w:val="00DE0410"/>
    <w:rsid w:val="00DF0855"/>
    <w:rsid w:val="00DF3394"/>
    <w:rsid w:val="00DF5B45"/>
    <w:rsid w:val="00DF6FDB"/>
    <w:rsid w:val="00E0069B"/>
    <w:rsid w:val="00E01CD4"/>
    <w:rsid w:val="00E0457D"/>
    <w:rsid w:val="00E04A44"/>
    <w:rsid w:val="00E06EAA"/>
    <w:rsid w:val="00E121FB"/>
    <w:rsid w:val="00E13092"/>
    <w:rsid w:val="00E14D9B"/>
    <w:rsid w:val="00E1783E"/>
    <w:rsid w:val="00E334A9"/>
    <w:rsid w:val="00E35F32"/>
    <w:rsid w:val="00E506D2"/>
    <w:rsid w:val="00E50EC1"/>
    <w:rsid w:val="00E6060B"/>
    <w:rsid w:val="00E61611"/>
    <w:rsid w:val="00E616A1"/>
    <w:rsid w:val="00E70FE4"/>
    <w:rsid w:val="00E85087"/>
    <w:rsid w:val="00E85F30"/>
    <w:rsid w:val="00E92568"/>
    <w:rsid w:val="00E947D8"/>
    <w:rsid w:val="00E977A4"/>
    <w:rsid w:val="00EA0531"/>
    <w:rsid w:val="00EA2705"/>
    <w:rsid w:val="00EA4491"/>
    <w:rsid w:val="00EA560A"/>
    <w:rsid w:val="00EA6803"/>
    <w:rsid w:val="00EA750D"/>
    <w:rsid w:val="00EB047A"/>
    <w:rsid w:val="00EB08D5"/>
    <w:rsid w:val="00EB211C"/>
    <w:rsid w:val="00EB2E29"/>
    <w:rsid w:val="00EB51D1"/>
    <w:rsid w:val="00EB696A"/>
    <w:rsid w:val="00EC1B13"/>
    <w:rsid w:val="00ED0C3B"/>
    <w:rsid w:val="00ED1A9A"/>
    <w:rsid w:val="00ED2C81"/>
    <w:rsid w:val="00ED6117"/>
    <w:rsid w:val="00EE02D6"/>
    <w:rsid w:val="00EE09C6"/>
    <w:rsid w:val="00EE1E09"/>
    <w:rsid w:val="00EE5F43"/>
    <w:rsid w:val="00EE7B1D"/>
    <w:rsid w:val="00F01E77"/>
    <w:rsid w:val="00F057F8"/>
    <w:rsid w:val="00F104A9"/>
    <w:rsid w:val="00F1250F"/>
    <w:rsid w:val="00F14203"/>
    <w:rsid w:val="00F204B7"/>
    <w:rsid w:val="00F24BEB"/>
    <w:rsid w:val="00F26E22"/>
    <w:rsid w:val="00F278AB"/>
    <w:rsid w:val="00F32868"/>
    <w:rsid w:val="00F37D27"/>
    <w:rsid w:val="00F51A07"/>
    <w:rsid w:val="00F5223E"/>
    <w:rsid w:val="00F527CE"/>
    <w:rsid w:val="00F53924"/>
    <w:rsid w:val="00F540CA"/>
    <w:rsid w:val="00F5541C"/>
    <w:rsid w:val="00F60B1F"/>
    <w:rsid w:val="00F64868"/>
    <w:rsid w:val="00F71738"/>
    <w:rsid w:val="00F72698"/>
    <w:rsid w:val="00F7342F"/>
    <w:rsid w:val="00F74B7C"/>
    <w:rsid w:val="00F74BED"/>
    <w:rsid w:val="00F75B50"/>
    <w:rsid w:val="00F76574"/>
    <w:rsid w:val="00F77094"/>
    <w:rsid w:val="00F81CDF"/>
    <w:rsid w:val="00F82D2B"/>
    <w:rsid w:val="00F851F0"/>
    <w:rsid w:val="00F87476"/>
    <w:rsid w:val="00F94884"/>
    <w:rsid w:val="00F969FA"/>
    <w:rsid w:val="00FA249F"/>
    <w:rsid w:val="00FA357E"/>
    <w:rsid w:val="00FA43B0"/>
    <w:rsid w:val="00FA6468"/>
    <w:rsid w:val="00FB20C1"/>
    <w:rsid w:val="00FB26B2"/>
    <w:rsid w:val="00FC1A0A"/>
    <w:rsid w:val="00FC59A3"/>
    <w:rsid w:val="00FD02BE"/>
    <w:rsid w:val="00FD0833"/>
    <w:rsid w:val="00FE3EEB"/>
    <w:rsid w:val="00FE5432"/>
    <w:rsid w:val="00FF0CBE"/>
    <w:rsid w:val="00FF1DF8"/>
    <w:rsid w:val="00FF2460"/>
    <w:rsid w:val="00FF5703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0076b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7C53"/>
    <w:rPr>
      <w:rFonts w:asciiTheme="minorHAnsi" w:eastAsiaTheme="minorHAnsi" w:hAnsiTheme="minorHAnsi" w:cstheme="minorBid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aliases w:val="bt,Body Text - Level 2,block,Body text,B,heading3"/>
    <w:basedOn w:val="Norml"/>
    <w:link w:val="SzvegtrzsChar"/>
    <w:rsid w:val="00AA682D"/>
    <w:pPr>
      <w:spacing w:after="260" w:line="260" w:lineRule="atLeast"/>
      <w:jc w:val="both"/>
    </w:pPr>
    <w:rPr>
      <w:rFonts w:eastAsia="Times New Roman"/>
      <w:szCs w:val="20"/>
      <w:lang w:val="en-GB"/>
    </w:rPr>
  </w:style>
  <w:style w:type="character" w:customStyle="1" w:styleId="SzvegtrzsChar">
    <w:name w:val="Szövegtörzs Char"/>
    <w:aliases w:val="bt Char,Body Text - Level 2 Char,block Char,Body text Char,B Char,heading3 Char"/>
    <w:basedOn w:val="Bekezdsalapbettpusa"/>
    <w:link w:val="Szvegtrzs"/>
    <w:rsid w:val="00AA682D"/>
    <w:rPr>
      <w:rFonts w:eastAsia="Times New Roman"/>
      <w:sz w:val="22"/>
      <w:lang w:val="en-GB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8776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C433A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EE284-6427-44C3-ACE5-F24000B6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1555</Words>
  <Characters>10730</Characters>
  <Application>Microsoft Office Word</Application>
  <DocSecurity>0</DocSecurity>
  <Lines>89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12261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BMA</cp:lastModifiedBy>
  <cp:revision>3</cp:revision>
  <cp:lastPrinted>2017-08-20T20:44:00Z</cp:lastPrinted>
  <dcterms:created xsi:type="dcterms:W3CDTF">2019-08-14T10:25:00Z</dcterms:created>
  <dcterms:modified xsi:type="dcterms:W3CDTF">2019-08-14T11:22:00Z</dcterms:modified>
</cp:coreProperties>
</file>